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27" w:rsidRPr="000C0D60" w:rsidRDefault="00C91327" w:rsidP="00C91327">
      <w:pPr>
        <w:tabs>
          <w:tab w:val="left" w:pos="720"/>
        </w:tabs>
        <w:jc w:val="right"/>
        <w:rPr>
          <w:bCs/>
          <w:szCs w:val="28"/>
        </w:rPr>
      </w:pPr>
      <w:bookmarkStart w:id="0" w:name="_Toc482211216"/>
      <w:bookmarkStart w:id="1" w:name="_Toc482269176"/>
      <w:bookmarkStart w:id="2" w:name="_Toc482291717"/>
      <w:bookmarkStart w:id="3" w:name="_Toc483215929"/>
      <w:r w:rsidRPr="000C0D60">
        <w:rPr>
          <w:bCs/>
          <w:szCs w:val="28"/>
        </w:rPr>
        <w:t>Приложение №1</w:t>
      </w:r>
    </w:p>
    <w:p w:rsidR="00C91327" w:rsidRPr="000C0D60" w:rsidRDefault="00C91327" w:rsidP="00C91327">
      <w:pPr>
        <w:tabs>
          <w:tab w:val="left" w:pos="720"/>
        </w:tabs>
        <w:jc w:val="right"/>
        <w:rPr>
          <w:bCs/>
          <w:szCs w:val="28"/>
        </w:rPr>
      </w:pPr>
      <w:r w:rsidRPr="000C0D60">
        <w:rPr>
          <w:bCs/>
          <w:szCs w:val="28"/>
        </w:rPr>
        <w:t xml:space="preserve">к Постановлению Счетной палаты </w:t>
      </w:r>
    </w:p>
    <w:p w:rsidR="00C91327" w:rsidRPr="00C91327" w:rsidRDefault="00C91327" w:rsidP="00C91327">
      <w:pPr>
        <w:tabs>
          <w:tab w:val="left" w:pos="720"/>
        </w:tabs>
        <w:jc w:val="right"/>
        <w:rPr>
          <w:bCs/>
          <w:color w:val="244061" w:themeColor="accent1" w:themeShade="80"/>
          <w:szCs w:val="28"/>
          <w:lang w:val="ru-RU"/>
        </w:rPr>
      </w:pPr>
      <w:r w:rsidRPr="00C91327">
        <w:rPr>
          <w:bCs/>
          <w:szCs w:val="28"/>
        </w:rPr>
        <w:t>№</w:t>
      </w:r>
      <w:r w:rsidRPr="00C91327">
        <w:rPr>
          <w:bCs/>
          <w:szCs w:val="28"/>
        </w:rPr>
        <w:t>18</w:t>
      </w:r>
      <w:r w:rsidRPr="00C91327">
        <w:rPr>
          <w:bCs/>
          <w:szCs w:val="28"/>
        </w:rPr>
        <w:t xml:space="preserve"> от </w:t>
      </w:r>
      <w:r w:rsidRPr="00C91327">
        <w:rPr>
          <w:bCs/>
          <w:szCs w:val="28"/>
        </w:rPr>
        <w:t>18 мая 2017</w:t>
      </w:r>
    </w:p>
    <w:p w:rsidR="00C91327" w:rsidRPr="000C0D60" w:rsidRDefault="00C91327" w:rsidP="00C91327"/>
    <w:p w:rsidR="00C91327" w:rsidRPr="00213195" w:rsidRDefault="00C91327" w:rsidP="00C91327">
      <w:pPr>
        <w:rPr>
          <w:lang w:val="ru-RU"/>
        </w:rPr>
      </w:pPr>
    </w:p>
    <w:p w:rsidR="00C91327" w:rsidRPr="000C0D60" w:rsidRDefault="00C91327" w:rsidP="00C91327">
      <w:bookmarkStart w:id="4" w:name="_GoBack"/>
      <w:bookmarkEnd w:id="4"/>
    </w:p>
    <w:p w:rsidR="00C91327" w:rsidRPr="009427A4" w:rsidRDefault="00C91327" w:rsidP="00C91327">
      <w:pPr>
        <w:tabs>
          <w:tab w:val="left" w:pos="720"/>
        </w:tabs>
        <w:jc w:val="right"/>
        <w:rPr>
          <w:b/>
          <w:bCs/>
          <w:color w:val="244061" w:themeColor="accent1" w:themeShade="80"/>
          <w:sz w:val="24"/>
          <w:szCs w:val="24"/>
          <w:lang w:val="en-US"/>
        </w:rPr>
      </w:pPr>
      <w:bookmarkStart w:id="5" w:name="_Toc468866344"/>
    </w:p>
    <w:p w:rsidR="00C91327" w:rsidRPr="009427A4" w:rsidRDefault="00C91327" w:rsidP="00C91327">
      <w:pPr>
        <w:tabs>
          <w:tab w:val="left" w:pos="720"/>
        </w:tabs>
        <w:jc w:val="right"/>
        <w:rPr>
          <w:b/>
          <w:bCs/>
          <w:color w:val="244061" w:themeColor="accent1" w:themeShade="80"/>
          <w:sz w:val="24"/>
          <w:szCs w:val="24"/>
          <w:lang w:val="en-US"/>
        </w:rPr>
      </w:pPr>
    </w:p>
    <w:p w:rsidR="00C91327" w:rsidRPr="009427A4" w:rsidRDefault="00C91327" w:rsidP="00C91327">
      <w:pPr>
        <w:tabs>
          <w:tab w:val="left" w:pos="720"/>
        </w:tabs>
        <w:jc w:val="right"/>
        <w:rPr>
          <w:b/>
          <w:bCs/>
          <w:color w:val="244061" w:themeColor="accent1" w:themeShade="80"/>
          <w:sz w:val="24"/>
          <w:szCs w:val="24"/>
          <w:lang w:val="en-US"/>
        </w:rPr>
      </w:pPr>
    </w:p>
    <w:p w:rsidR="00C91327" w:rsidRPr="009427A4" w:rsidRDefault="00C91327" w:rsidP="00C91327">
      <w:pPr>
        <w:tabs>
          <w:tab w:val="left" w:pos="720"/>
        </w:tabs>
        <w:jc w:val="center"/>
        <w:rPr>
          <w:b/>
          <w:bCs/>
          <w:color w:val="244061" w:themeColor="accent1" w:themeShade="80"/>
          <w:sz w:val="24"/>
          <w:szCs w:val="24"/>
          <w:lang w:val="en-US"/>
        </w:rPr>
      </w:pPr>
    </w:p>
    <w:p w:rsidR="00C91327" w:rsidRPr="009427A4" w:rsidRDefault="00C91327" w:rsidP="00C91327">
      <w:pPr>
        <w:tabs>
          <w:tab w:val="left" w:pos="720"/>
        </w:tabs>
        <w:ind w:firstLine="720"/>
        <w:jc w:val="center"/>
        <w:rPr>
          <w:b/>
          <w:bCs/>
          <w:sz w:val="32"/>
          <w:szCs w:val="32"/>
          <w:lang w:val="en-US"/>
        </w:rPr>
      </w:pPr>
    </w:p>
    <w:p w:rsidR="00C91327" w:rsidRPr="000C0D60" w:rsidRDefault="00C91327" w:rsidP="00C91327">
      <w:pPr>
        <w:tabs>
          <w:tab w:val="left" w:pos="720"/>
        </w:tabs>
        <w:ind w:firstLine="720"/>
        <w:jc w:val="center"/>
        <w:rPr>
          <w:b/>
          <w:bCs/>
          <w:sz w:val="32"/>
          <w:szCs w:val="32"/>
        </w:rPr>
      </w:pPr>
      <w:r w:rsidRPr="000C0D60">
        <w:rPr>
          <w:b/>
          <w:bCs/>
          <w:sz w:val="32"/>
          <w:szCs w:val="32"/>
        </w:rPr>
        <w:t xml:space="preserve">ОТЧЕТ </w:t>
      </w:r>
    </w:p>
    <w:p w:rsidR="00C91327" w:rsidRPr="000C0D60" w:rsidRDefault="00C91327" w:rsidP="00C91327">
      <w:pPr>
        <w:tabs>
          <w:tab w:val="left" w:pos="720"/>
        </w:tabs>
        <w:ind w:firstLine="720"/>
        <w:jc w:val="center"/>
        <w:rPr>
          <w:b/>
          <w:bCs/>
          <w:sz w:val="32"/>
          <w:szCs w:val="32"/>
        </w:rPr>
      </w:pPr>
      <w:r w:rsidRPr="000C0D60">
        <w:rPr>
          <w:b/>
          <w:bCs/>
          <w:sz w:val="32"/>
          <w:szCs w:val="32"/>
        </w:rPr>
        <w:t>аудита соответствия в сочетании с аудитом эффективности</w:t>
      </w:r>
    </w:p>
    <w:p w:rsidR="00C91327" w:rsidRPr="000C0D60" w:rsidRDefault="00C91327" w:rsidP="00C91327">
      <w:pPr>
        <w:tabs>
          <w:tab w:val="left" w:pos="720"/>
        </w:tabs>
        <w:ind w:firstLine="720"/>
        <w:jc w:val="center"/>
        <w:rPr>
          <w:b/>
          <w:bCs/>
          <w:szCs w:val="28"/>
        </w:rPr>
      </w:pPr>
      <w:r w:rsidRPr="000C0D60">
        <w:rPr>
          <w:b/>
          <w:bCs/>
          <w:sz w:val="32"/>
          <w:szCs w:val="32"/>
        </w:rPr>
        <w:t>по Отчету Правительства об исполнении бюджета государств</w:t>
      </w:r>
      <w:r>
        <w:rPr>
          <w:b/>
          <w:bCs/>
          <w:sz w:val="32"/>
          <w:szCs w:val="32"/>
        </w:rPr>
        <w:t>енного социального страхования з</w:t>
      </w:r>
      <w:r w:rsidRPr="000C0D60">
        <w:rPr>
          <w:b/>
          <w:bCs/>
          <w:sz w:val="32"/>
          <w:szCs w:val="32"/>
        </w:rPr>
        <w:t xml:space="preserve">а 2016 год </w:t>
      </w:r>
    </w:p>
    <w:p w:rsidR="00C91327" w:rsidRPr="000C0D60" w:rsidRDefault="00C91327" w:rsidP="00C91327">
      <w:pPr>
        <w:jc w:val="center"/>
        <w:rPr>
          <w:b/>
          <w:bCs/>
          <w:szCs w:val="28"/>
        </w:rPr>
      </w:pPr>
    </w:p>
    <w:p w:rsidR="00C91327" w:rsidRPr="000C0D60" w:rsidRDefault="00C91327" w:rsidP="00C91327">
      <w:pPr>
        <w:rPr>
          <w:rFonts w:eastAsiaTheme="majorEastAsia"/>
          <w:b/>
          <w:color w:val="365F91" w:themeColor="accent1" w:themeShade="BF"/>
          <w:sz w:val="24"/>
          <w:szCs w:val="26"/>
        </w:rPr>
      </w:pPr>
      <w:bookmarkStart w:id="6" w:name="_Toc470511208"/>
      <w:r w:rsidRPr="000C0D60">
        <w:br w:type="page"/>
      </w:r>
    </w:p>
    <w:bookmarkEnd w:id="5"/>
    <w:bookmarkEnd w:id="6"/>
    <w:p w:rsidR="00C91327" w:rsidRPr="000C0D60" w:rsidRDefault="00C91327" w:rsidP="00C91327">
      <w:pPr>
        <w:pStyle w:val="TOCHeading"/>
        <w:tabs>
          <w:tab w:val="right" w:pos="9496"/>
        </w:tabs>
        <w:spacing w:line="240" w:lineRule="auto"/>
        <w:rPr>
          <w:rFonts w:ascii="Arial" w:hAnsi="Arial" w:cs="Arial"/>
          <w:color w:val="002060"/>
          <w:sz w:val="24"/>
          <w:szCs w:val="24"/>
        </w:rPr>
      </w:pPr>
      <w:r w:rsidRPr="000C0D60">
        <w:rPr>
          <w:rFonts w:ascii="Arial" w:hAnsi="Arial" w:cs="Arial"/>
          <w:color w:val="002060"/>
          <w:sz w:val="20"/>
          <w:szCs w:val="20"/>
        </w:rPr>
        <w:lastRenderedPageBreak/>
        <w:t>СОДЕРЖАНИЕ</w:t>
      </w:r>
      <w:r w:rsidRPr="000C0D60">
        <w:rPr>
          <w:rFonts w:ascii="Arial" w:hAnsi="Arial" w:cs="Arial"/>
          <w:color w:val="002060"/>
          <w:sz w:val="20"/>
          <w:szCs w:val="20"/>
        </w:rPr>
        <w:tab/>
      </w:r>
    </w:p>
    <w:p w:rsidR="00C91327" w:rsidRDefault="00C91327" w:rsidP="00C91327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i w:val="0"/>
          <w:noProof/>
          <w:color w:val="auto"/>
          <w:spacing w:val="0"/>
          <w:sz w:val="22"/>
        </w:rPr>
      </w:pPr>
      <w:r w:rsidRPr="000C0D60">
        <w:rPr>
          <w:i w:val="0"/>
          <w:sz w:val="24"/>
          <w:szCs w:val="24"/>
        </w:rPr>
        <w:fldChar w:fldCharType="begin"/>
      </w:r>
      <w:r w:rsidRPr="000C0D60">
        <w:rPr>
          <w:i w:val="0"/>
          <w:sz w:val="24"/>
          <w:szCs w:val="24"/>
        </w:rPr>
        <w:instrText xml:space="preserve"> TOC \o "1-3" \h \z \u </w:instrText>
      </w:r>
      <w:r w:rsidRPr="000C0D60">
        <w:rPr>
          <w:i w:val="0"/>
          <w:sz w:val="24"/>
          <w:szCs w:val="24"/>
        </w:rPr>
        <w:fldChar w:fldCharType="separate"/>
      </w:r>
      <w:hyperlink w:anchor="_Toc484698249" w:history="1">
        <w:r w:rsidRPr="00C014F0">
          <w:rPr>
            <w:rStyle w:val="Hyperlink"/>
            <w:rFonts w:cs="Arial"/>
          </w:rPr>
          <w:t>I.</w:t>
        </w:r>
        <w:r>
          <w:rPr>
            <w:rFonts w:asciiTheme="minorHAnsi" w:eastAsiaTheme="minorEastAsia" w:hAnsiTheme="minorHAnsi"/>
            <w:b w:val="0"/>
            <w:i w:val="0"/>
            <w:noProof/>
            <w:color w:val="auto"/>
            <w:spacing w:val="0"/>
            <w:sz w:val="22"/>
          </w:rPr>
          <w:tab/>
        </w:r>
        <w:r w:rsidRPr="00C014F0">
          <w:rPr>
            <w:rStyle w:val="Hyperlink"/>
            <w:rFonts w:cs="Arial"/>
          </w:rPr>
          <w:t>КРАТКИЙ ОБЗОР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i w:val="0"/>
          <w:noProof/>
          <w:color w:val="auto"/>
          <w:spacing w:val="0"/>
          <w:sz w:val="22"/>
        </w:rPr>
      </w:pPr>
      <w:hyperlink w:anchor="_Toc484698250" w:history="1">
        <w:r w:rsidRPr="00C014F0">
          <w:rPr>
            <w:rStyle w:val="Hyperlink"/>
            <w:rFonts w:ascii="Times New Roman" w:hAnsi="Times New Roman" w:cs="Arial"/>
          </w:rPr>
          <w:t>II.</w:t>
        </w:r>
        <w:r>
          <w:rPr>
            <w:rFonts w:asciiTheme="minorHAnsi" w:eastAsiaTheme="minorEastAsia" w:hAnsiTheme="minorHAnsi"/>
            <w:b w:val="0"/>
            <w:i w:val="0"/>
            <w:noProof/>
            <w:color w:val="auto"/>
            <w:spacing w:val="0"/>
            <w:sz w:val="22"/>
          </w:rPr>
          <w:tab/>
        </w:r>
        <w:r w:rsidRPr="00C014F0">
          <w:rPr>
            <w:rStyle w:val="Hyperlink"/>
            <w:rFonts w:ascii="Times New Roman" w:hAnsi="Times New Roman" w:cs="Arial"/>
          </w:rPr>
          <w:t>ПРЕДСТАВЛЕНИЕ АУДИРУЕМОЙ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51" w:history="1">
        <w:r w:rsidRPr="00C014F0">
          <w:rPr>
            <w:rStyle w:val="Hyperlink"/>
            <w:rFonts w:ascii="Times New Roman" w:hAnsi="Times New Roman" w:cs="Arial"/>
          </w:rPr>
          <w:t>2.1. Область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52" w:history="1">
        <w:r w:rsidRPr="00C014F0">
          <w:rPr>
            <w:rStyle w:val="Hyperlink"/>
            <w:rFonts w:ascii="Times New Roman" w:hAnsi="Times New Roman" w:cs="Arial"/>
          </w:rPr>
          <w:t>2.2. Ответственность сторон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53" w:history="1">
        <w:r w:rsidRPr="00C014F0">
          <w:rPr>
            <w:rStyle w:val="Hyperlink"/>
            <w:rFonts w:ascii="Times New Roman" w:hAnsi="Times New Roman" w:cs="Arial"/>
          </w:rPr>
          <w:t>2.3. Регулирующая база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i w:val="0"/>
          <w:noProof/>
          <w:color w:val="auto"/>
          <w:spacing w:val="0"/>
          <w:sz w:val="22"/>
        </w:rPr>
      </w:pPr>
      <w:hyperlink w:anchor="_Toc484698254" w:history="1">
        <w:r w:rsidRPr="00C014F0">
          <w:rPr>
            <w:rStyle w:val="Hyperlink"/>
            <w:rFonts w:cs="Arial"/>
          </w:rPr>
          <w:t>III.</w:t>
        </w:r>
        <w:r>
          <w:rPr>
            <w:rFonts w:asciiTheme="minorHAnsi" w:eastAsiaTheme="minorEastAsia" w:hAnsiTheme="minorHAnsi"/>
            <w:b w:val="0"/>
            <w:i w:val="0"/>
            <w:noProof/>
            <w:color w:val="auto"/>
            <w:spacing w:val="0"/>
            <w:sz w:val="22"/>
          </w:rPr>
          <w:tab/>
        </w:r>
        <w:r w:rsidRPr="00C014F0">
          <w:rPr>
            <w:rStyle w:val="Hyperlink"/>
            <w:rFonts w:cs="Arial"/>
          </w:rPr>
          <w:t>СФЕРА И ПОДХОД К АУДИТУ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55" w:history="1">
        <w:r w:rsidRPr="00C014F0">
          <w:rPr>
            <w:rStyle w:val="Hyperlink"/>
            <w:rFonts w:ascii="Times New Roman" w:hAnsi="Times New Roman" w:cs="Arial"/>
          </w:rPr>
          <w:t>3.1. Основание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56" w:history="1">
        <w:r w:rsidRPr="00C014F0">
          <w:rPr>
            <w:rStyle w:val="Hyperlink"/>
            <w:rFonts w:ascii="Times New Roman" w:hAnsi="Times New Roman" w:cs="Arial"/>
          </w:rPr>
          <w:t>3.2.</w:t>
        </w:r>
        <w:r w:rsidRPr="00C014F0">
          <w:rPr>
            <w:rStyle w:val="Hyperlink"/>
            <w:rFonts w:ascii="Times New Roman" w:hAnsi="Times New Roman" w:cs="Arial"/>
            <w:i/>
          </w:rPr>
          <w:t xml:space="preserve"> </w:t>
        </w:r>
        <w:r w:rsidRPr="00C014F0">
          <w:rPr>
            <w:rStyle w:val="Hyperlink"/>
            <w:rFonts w:ascii="Times New Roman" w:hAnsi="Times New Roman" w:cs="Arial"/>
          </w:rPr>
          <w:t>Цель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tabs>
          <w:tab w:val="left" w:pos="880"/>
        </w:tabs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57" w:history="1">
        <w:r w:rsidRPr="00C014F0">
          <w:rPr>
            <w:rStyle w:val="Hyperlink"/>
            <w:rFonts w:ascii="Times New Roman" w:hAnsi="Times New Roman" w:cs="Arial"/>
          </w:rPr>
          <w:t>3.3.</w:t>
        </w:r>
        <w:r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Pr="00C014F0">
          <w:rPr>
            <w:rStyle w:val="Hyperlink"/>
            <w:rFonts w:ascii="Times New Roman" w:hAnsi="Times New Roman" w:cs="Arial"/>
          </w:rPr>
          <w:t>Ответственность аудиторской группы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tabs>
          <w:tab w:val="left" w:pos="880"/>
        </w:tabs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58" w:history="1">
        <w:r w:rsidRPr="00C014F0">
          <w:rPr>
            <w:rStyle w:val="Hyperlink"/>
            <w:rFonts w:ascii="Times New Roman" w:hAnsi="Times New Roman" w:cs="Arial"/>
          </w:rPr>
          <w:t>3.4.</w:t>
        </w:r>
        <w:r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Pr="00C014F0">
          <w:rPr>
            <w:rStyle w:val="Hyperlink"/>
            <w:rFonts w:ascii="Times New Roman" w:hAnsi="Times New Roman" w:cs="Arial"/>
          </w:rPr>
          <w:t>Методология и сфера подхода к аудиту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1"/>
        <w:rPr>
          <w:rFonts w:asciiTheme="minorHAnsi" w:eastAsiaTheme="minorEastAsia" w:hAnsiTheme="minorHAnsi"/>
          <w:b w:val="0"/>
          <w:i w:val="0"/>
          <w:noProof/>
          <w:color w:val="auto"/>
          <w:spacing w:val="0"/>
          <w:sz w:val="22"/>
        </w:rPr>
      </w:pPr>
      <w:hyperlink w:anchor="_Toc484698259" w:history="1">
        <w:r w:rsidRPr="00C014F0">
          <w:rPr>
            <w:rStyle w:val="Hyperlink"/>
            <w:rFonts w:cs="Arial"/>
          </w:rPr>
          <w:t>IV. КОНСТАТАЦИИ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60" w:history="1">
        <w:r w:rsidRPr="00C014F0">
          <w:rPr>
            <w:rStyle w:val="Hyperlink"/>
            <w:rFonts w:ascii="Times New Roman" w:hAnsi="Times New Roman" w:cs="Arial"/>
          </w:rPr>
          <w:t>4.1. Законные сроки регистрации плательщиков взносов в БГСС и декларирования/уплаты взносов обязательного государственного социального страхования в некоторых случаях были превышены.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61" w:history="1">
        <w:r w:rsidRPr="00C014F0">
          <w:rPr>
            <w:rStyle w:val="Hyperlink"/>
            <w:rFonts w:ascii="Times New Roman" w:hAnsi="Times New Roman" w:cs="Arial"/>
            <w:i/>
          </w:rPr>
          <w:t>4.1.1. Процесс регистрации плательщиков взносов в БГСС, в условиях существующей нормативной базы и ИС „Социальная защита”, не обеспечивает в полной мере полный учет плательщиков на национальном уровне.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62" w:history="1">
        <w:r w:rsidRPr="00C014F0">
          <w:rPr>
            <w:rStyle w:val="Hyperlink"/>
            <w:rFonts w:ascii="Times New Roman" w:hAnsi="Times New Roman" w:cs="Arial"/>
            <w:i/>
          </w:rPr>
          <w:t>4.1.2. Обязанность декларирования взносов государственного социального страхования не была выполнена всеми плательщиками.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63" w:history="1">
        <w:r w:rsidRPr="00C014F0">
          <w:rPr>
            <w:rStyle w:val="Hyperlink"/>
            <w:rFonts w:ascii="Times New Roman" w:hAnsi="Times New Roman" w:cs="Arial"/>
            <w:i/>
          </w:rPr>
          <w:t>4.1.3 Неуплата в полном объеме и в срок соответствующих сумм взносов социального страхования привела к накоплению просроченных задолженностей перед БГСС.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64" w:history="1">
        <w:r w:rsidRPr="00C014F0">
          <w:rPr>
            <w:rStyle w:val="Hyperlink"/>
            <w:rFonts w:ascii="Times New Roman" w:hAnsi="Times New Roman" w:cs="Arial"/>
            <w:i/>
          </w:rPr>
          <w:t>4.1.4. В результате проверки правильности назначения и выплаты пособий по временной нетрудоспособности были восстановлены платежи в БГСС.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484698265" w:history="1">
        <w:r w:rsidRPr="00C014F0">
          <w:rPr>
            <w:rStyle w:val="Hyperlink"/>
            <w:rFonts w:ascii="Times New Roman" w:hAnsi="Times New Roman" w:cs="Arial"/>
            <w:spacing w:val="-3"/>
          </w:rPr>
          <w:t>4.2. Расходы бюджета государственного социального страхования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3"/>
        <w:rPr>
          <w:rFonts w:asciiTheme="minorHAnsi" w:eastAsiaTheme="minorEastAsia" w:hAnsiTheme="minorHAnsi"/>
          <w:i w:val="0"/>
          <w:sz w:val="22"/>
          <w:szCs w:val="22"/>
          <w:lang w:val="en-US" w:eastAsia="en-US"/>
        </w:rPr>
      </w:pPr>
      <w:hyperlink w:anchor="_Toc484698266" w:history="1">
        <w:r w:rsidRPr="00C014F0">
          <w:rPr>
            <w:rStyle w:val="Hyperlink"/>
            <w:rFonts w:ascii="Times New Roman" w:hAnsi="Times New Roman" w:cs="Arial"/>
          </w:rPr>
          <w:t>4.2.1. Подпрограммы БГСС были разработаны в соответствии с действующими нормативными положениями, с некоторыми резервами</w:t>
        </w:r>
        <w:r w:rsidRPr="00C014F0">
          <w:rPr>
            <w:rStyle w:val="Hyperlink"/>
            <w:rFonts w:ascii="Times New Roman" w:hAnsi="Times New Roman" w:cs="Arial"/>
            <w:spacing w:val="3"/>
            <w:lang w:eastAsia="ru-RU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_Toc484698266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1327" w:rsidRDefault="00C91327" w:rsidP="00C91327">
      <w:pPr>
        <w:pStyle w:val="TOC3"/>
        <w:rPr>
          <w:rFonts w:asciiTheme="minorHAnsi" w:eastAsiaTheme="minorEastAsia" w:hAnsiTheme="minorHAnsi"/>
          <w:i w:val="0"/>
          <w:sz w:val="22"/>
          <w:szCs w:val="22"/>
          <w:lang w:val="en-US" w:eastAsia="en-US"/>
        </w:rPr>
      </w:pPr>
      <w:hyperlink w:anchor="_Toc484698267" w:history="1">
        <w:r w:rsidRPr="00C014F0">
          <w:rPr>
            <w:rStyle w:val="Hyperlink"/>
            <w:rFonts w:ascii="Times New Roman" w:hAnsi="Times New Roman" w:cs="Arial"/>
          </w:rPr>
          <w:t>4.2.2. Социальное пособие предоставляется в завышенных суммах, без принятия в расчет при ее установлении пенсий, которые получают лица, а также из-за предоставления недостоверных данных заявителями.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_Toc484698267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1327" w:rsidRDefault="00C91327" w:rsidP="00C91327">
      <w:pPr>
        <w:pStyle w:val="TOC3"/>
        <w:rPr>
          <w:rFonts w:asciiTheme="minorHAnsi" w:eastAsiaTheme="minorEastAsia" w:hAnsiTheme="minorHAnsi"/>
          <w:i w:val="0"/>
          <w:sz w:val="22"/>
          <w:szCs w:val="22"/>
          <w:lang w:val="en-US" w:eastAsia="en-US"/>
        </w:rPr>
      </w:pPr>
      <w:hyperlink w:anchor="_Toc484698268" w:history="1">
        <w:r w:rsidRPr="00C014F0">
          <w:rPr>
            <w:rStyle w:val="Hyperlink"/>
            <w:rFonts w:ascii="Times New Roman" w:hAnsi="Times New Roman" w:cs="Arial"/>
            <w:lang w:val="ru-RU"/>
          </w:rPr>
          <w:t>4.2.3. Предоставление пособия по безработице и социальных выплат безработным реализуется с участием нескольких учреждений, в отсутствии Фонда занятости.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_Toc484698268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1327" w:rsidRDefault="00C91327" w:rsidP="00C91327">
      <w:pPr>
        <w:pStyle w:val="TOC3"/>
        <w:rPr>
          <w:rFonts w:asciiTheme="minorHAnsi" w:eastAsiaTheme="minorEastAsia" w:hAnsiTheme="minorHAnsi"/>
          <w:i w:val="0"/>
          <w:sz w:val="22"/>
          <w:szCs w:val="22"/>
          <w:lang w:val="en-US" w:eastAsia="en-US"/>
        </w:rPr>
      </w:pPr>
      <w:hyperlink w:anchor="_Toc484698269" w:history="1">
        <w:r w:rsidRPr="00C014F0">
          <w:rPr>
            <w:rStyle w:val="Hyperlink"/>
            <w:rFonts w:ascii="Times New Roman" w:hAnsi="Times New Roman" w:cs="Arial"/>
            <w:lang w:val="ru-RU"/>
          </w:rPr>
          <w:t>4.2.4. Рассмотрение некоторых петиций о начислении и выплате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_Toc484698269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1327" w:rsidRDefault="00C91327" w:rsidP="00C91327">
      <w:pPr>
        <w:pStyle w:val="TOC3"/>
        <w:rPr>
          <w:rFonts w:asciiTheme="minorHAnsi" w:eastAsiaTheme="minorEastAsia" w:hAnsiTheme="minorHAnsi"/>
          <w:i w:val="0"/>
          <w:sz w:val="22"/>
          <w:szCs w:val="22"/>
          <w:lang w:val="en-US" w:eastAsia="en-US"/>
        </w:rPr>
      </w:pPr>
      <w:hyperlink w:anchor="_Toc484698270" w:history="1">
        <w:r w:rsidRPr="00C014F0">
          <w:rPr>
            <w:rStyle w:val="Hyperlink"/>
            <w:rFonts w:ascii="Times New Roman" w:hAnsi="Times New Roman" w:cs="Arial"/>
            <w:lang w:val="ru-RU"/>
          </w:rPr>
          <w:t>4.2.5. Процесс закупки путевок на восстановление здоровья путем санаторноголечения и реабилитации для застрахованных лиц не был проведен в надлежащем порядке и на принципах эффективности.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_Toc484698270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1327" w:rsidRDefault="00C91327" w:rsidP="00C91327">
      <w:pPr>
        <w:pStyle w:val="TOC3"/>
        <w:rPr>
          <w:rFonts w:asciiTheme="minorHAnsi" w:eastAsiaTheme="minorEastAsia" w:hAnsiTheme="minorHAnsi"/>
          <w:i w:val="0"/>
          <w:sz w:val="22"/>
          <w:szCs w:val="22"/>
          <w:lang w:val="en-US" w:eastAsia="en-US"/>
        </w:rPr>
      </w:pPr>
      <w:hyperlink w:anchor="_Toc484698271" w:history="1">
        <w:r w:rsidRPr="00C014F0">
          <w:rPr>
            <w:rStyle w:val="Hyperlink"/>
            <w:rFonts w:ascii="Times New Roman" w:hAnsi="Times New Roman" w:cs="Arial"/>
          </w:rPr>
          <w:t>4.2.6. Расходы на инвестиции и капитальный ремонт были отражены правильно, однако были выявлены резервы по планированию/уточнению средств и мониторингу исполнения договоров</w:t>
        </w:r>
        <w:r w:rsidRPr="00C014F0">
          <w:rPr>
            <w:rStyle w:val="Hyperlink"/>
            <w:rFonts w:ascii="Times New Roman" w:hAnsi="Times New Roman" w:cs="Arial"/>
            <w:lang w:eastAsia="ru-RU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_Toc484698271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1327" w:rsidRDefault="00C91327" w:rsidP="00C91327">
      <w:pPr>
        <w:pStyle w:val="TOC3"/>
        <w:rPr>
          <w:rFonts w:asciiTheme="minorHAnsi" w:eastAsiaTheme="minorEastAsia" w:hAnsiTheme="minorHAnsi"/>
          <w:i w:val="0"/>
          <w:sz w:val="22"/>
          <w:szCs w:val="22"/>
          <w:lang w:val="en-US" w:eastAsia="en-US"/>
        </w:rPr>
      </w:pPr>
      <w:hyperlink w:anchor="_Toc484698272" w:history="1">
        <w:r w:rsidRPr="00C014F0">
          <w:rPr>
            <w:rStyle w:val="Hyperlink"/>
            <w:rFonts w:ascii="Times New Roman" w:hAnsi="Times New Roman" w:cs="Arial"/>
          </w:rPr>
          <w:t>4.2.7. Ненадлежащее функционирование некоторых элементов внутреннего контроля определяет незначительные недостатки по предоставлению годовой премии и надбавки за коллективные достижения.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_Toc484698272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1327" w:rsidRDefault="00C91327" w:rsidP="00C91327">
      <w:pPr>
        <w:pStyle w:val="TOC3"/>
        <w:rPr>
          <w:rFonts w:asciiTheme="minorHAnsi" w:eastAsiaTheme="minorEastAsia" w:hAnsiTheme="minorHAnsi"/>
          <w:i w:val="0"/>
          <w:sz w:val="22"/>
          <w:szCs w:val="22"/>
          <w:lang w:val="en-US" w:eastAsia="en-US"/>
        </w:rPr>
      </w:pPr>
      <w:hyperlink w:anchor="_Toc484698273" w:history="1">
        <w:r w:rsidRPr="00C014F0">
          <w:rPr>
            <w:rStyle w:val="Hyperlink"/>
            <w:rFonts w:ascii="Times New Roman" w:hAnsi="Times New Roman" w:cs="Arial"/>
            <w:lang w:val="ru-RU"/>
          </w:rPr>
          <w:t>4.2.8. Нехватка контролей в области ИТ в рамках НКСС в процессе приобретения услуг ИТ и технической поддержки обуславливает необходимость разработки и внедрения процедур контроля с обеспечением безопасности управляемых данных/информации.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_Toc484698273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1327" w:rsidRDefault="00C91327" w:rsidP="00C91327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i w:val="0"/>
          <w:noProof/>
          <w:color w:val="auto"/>
          <w:spacing w:val="0"/>
          <w:sz w:val="22"/>
        </w:rPr>
      </w:pPr>
      <w:hyperlink w:anchor="_Toc484698274" w:history="1">
        <w:r w:rsidRPr="00C014F0">
          <w:rPr>
            <w:rStyle w:val="Hyperlink"/>
            <w:rFonts w:ascii="Times New Roman" w:hAnsi="Times New Roman" w:cs="Arial"/>
          </w:rPr>
          <w:t>V.</w:t>
        </w:r>
        <w:r>
          <w:rPr>
            <w:rFonts w:asciiTheme="minorHAnsi" w:eastAsiaTheme="minorEastAsia" w:hAnsiTheme="minorHAnsi"/>
            <w:b w:val="0"/>
            <w:i w:val="0"/>
            <w:noProof/>
            <w:color w:val="auto"/>
            <w:spacing w:val="0"/>
            <w:sz w:val="22"/>
          </w:rPr>
          <w:tab/>
        </w:r>
        <w:r w:rsidRPr="00C014F0">
          <w:rPr>
            <w:rStyle w:val="Hyperlink"/>
            <w:rFonts w:ascii="Times New Roman" w:hAnsi="Times New Roman" w:cs="Arial"/>
          </w:rPr>
          <w:t xml:space="preserve">ВНЕДРЕНИЕ </w:t>
        </w:r>
        <w:r w:rsidRPr="00C014F0">
          <w:rPr>
            <w:rStyle w:val="Hyperlink"/>
            <w:rFonts w:ascii="Times New Roman" w:hAnsi="Times New Roman" w:cs="Arial"/>
            <w:lang w:val="ru-RU"/>
          </w:rPr>
          <w:t xml:space="preserve">СИСТЕМЫ </w:t>
        </w:r>
        <w:r w:rsidRPr="00C014F0">
          <w:rPr>
            <w:rStyle w:val="Hyperlink"/>
            <w:rFonts w:ascii="Times New Roman" w:hAnsi="Times New Roman" w:cs="Arial"/>
          </w:rPr>
          <w:t>ВНУТРЕННЕГО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1"/>
        <w:rPr>
          <w:rFonts w:asciiTheme="minorHAnsi" w:eastAsiaTheme="minorEastAsia" w:hAnsiTheme="minorHAnsi"/>
          <w:b w:val="0"/>
          <w:i w:val="0"/>
          <w:noProof/>
          <w:color w:val="auto"/>
          <w:spacing w:val="0"/>
          <w:sz w:val="22"/>
        </w:rPr>
      </w:pPr>
      <w:hyperlink w:anchor="_Toc484698275" w:history="1">
        <w:r w:rsidRPr="00C014F0">
          <w:rPr>
            <w:rStyle w:val="Hyperlink"/>
            <w:rFonts w:ascii="Times New Roman" w:hAnsi="Times New Roman" w:cs="Arial"/>
          </w:rPr>
          <w:t>VI</w:t>
        </w:r>
        <w:r w:rsidRPr="00C014F0">
          <w:rPr>
            <w:rStyle w:val="Hyperlink"/>
            <w:rFonts w:ascii="Times New Roman" w:hAnsi="Times New Roman" w:cs="Arial"/>
            <w:lang w:val="ru-RU"/>
          </w:rPr>
          <w:t>. ВНЕДРЕНИЕ ТРЕБОВАНИЙ И РЕКОМЕНДАЦИЙ, НАПРАВЛЕННЫХ СЧЕТНОЙ ПАЛАТОЙ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1"/>
        <w:rPr>
          <w:rFonts w:asciiTheme="minorHAnsi" w:eastAsiaTheme="minorEastAsia" w:hAnsiTheme="minorHAnsi"/>
          <w:b w:val="0"/>
          <w:i w:val="0"/>
          <w:noProof/>
          <w:color w:val="auto"/>
          <w:spacing w:val="0"/>
          <w:sz w:val="22"/>
        </w:rPr>
      </w:pPr>
      <w:hyperlink w:anchor="_Toc484698276" w:history="1">
        <w:r w:rsidRPr="00C014F0">
          <w:rPr>
            <w:rStyle w:val="Hyperlink"/>
            <w:rFonts w:cs="Arial"/>
          </w:rPr>
          <w:t>VII</w:t>
        </w:r>
        <w:r w:rsidRPr="00C014F0">
          <w:rPr>
            <w:rStyle w:val="Hyperlink"/>
            <w:rFonts w:cs="Arial"/>
            <w:lang w:val="ru-RU"/>
          </w:rPr>
          <w:t>. ОБЩИЙ ВЫВОД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1"/>
        <w:rPr>
          <w:rFonts w:asciiTheme="minorHAnsi" w:eastAsiaTheme="minorEastAsia" w:hAnsiTheme="minorHAnsi"/>
          <w:b w:val="0"/>
          <w:i w:val="0"/>
          <w:noProof/>
          <w:color w:val="auto"/>
          <w:spacing w:val="0"/>
          <w:sz w:val="22"/>
        </w:rPr>
      </w:pPr>
      <w:hyperlink w:anchor="_Toc484698277" w:history="1">
        <w:r w:rsidRPr="00C014F0">
          <w:rPr>
            <w:rStyle w:val="Hyperlink"/>
            <w:rFonts w:cs="Arial"/>
          </w:rPr>
          <w:t>VIII. РЕКОМЕНДАЦИИ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Default="00C91327" w:rsidP="00C91327">
      <w:pPr>
        <w:pStyle w:val="TOC1"/>
        <w:rPr>
          <w:rFonts w:asciiTheme="minorHAnsi" w:eastAsiaTheme="minorEastAsia" w:hAnsiTheme="minorHAnsi"/>
          <w:b w:val="0"/>
          <w:i w:val="0"/>
          <w:noProof/>
          <w:color w:val="auto"/>
          <w:spacing w:val="0"/>
          <w:sz w:val="22"/>
        </w:rPr>
      </w:pPr>
      <w:hyperlink w:anchor="_Toc484698278" w:history="1">
        <w:r w:rsidRPr="00C014F0">
          <w:rPr>
            <w:rStyle w:val="Hyperlink"/>
            <w:rFonts w:cs="Arial"/>
          </w:rPr>
          <w:t>IX. ПОДПИСИ АУДИТОРСКОЙ ГРУППЫ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_Toc484698278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1327" w:rsidRPr="000C0D60" w:rsidRDefault="00C91327" w:rsidP="00C91327">
      <w:pPr>
        <w:rPr>
          <w:sz w:val="20"/>
          <w:szCs w:val="20"/>
        </w:rPr>
      </w:pPr>
      <w:r w:rsidRPr="000C0D60">
        <w:rPr>
          <w:i/>
          <w:sz w:val="24"/>
          <w:szCs w:val="24"/>
        </w:rPr>
        <w:fldChar w:fldCharType="end"/>
      </w:r>
    </w:p>
    <w:p w:rsidR="00C91327" w:rsidRPr="000C0D60" w:rsidRDefault="00C91327" w:rsidP="00C91327">
      <w:pPr>
        <w:ind w:left="0"/>
        <w:rPr>
          <w:b/>
          <w:bCs/>
          <w:color w:val="002060"/>
          <w:szCs w:val="28"/>
        </w:rPr>
      </w:pPr>
    </w:p>
    <w:p w:rsidR="00C91327" w:rsidRPr="000C0D60" w:rsidRDefault="00C91327" w:rsidP="00C91327">
      <w:pPr>
        <w:tabs>
          <w:tab w:val="left" w:pos="720"/>
          <w:tab w:val="left" w:pos="993"/>
        </w:tabs>
        <w:rPr>
          <w:b/>
          <w:sz w:val="24"/>
          <w:szCs w:val="24"/>
        </w:rPr>
      </w:pPr>
    </w:p>
    <w:p w:rsidR="00C91327" w:rsidRPr="000C0D60" w:rsidRDefault="00C91327" w:rsidP="00C91327">
      <w:pPr>
        <w:tabs>
          <w:tab w:val="left" w:pos="720"/>
          <w:tab w:val="left" w:pos="993"/>
        </w:tabs>
        <w:rPr>
          <w:b/>
          <w:sz w:val="24"/>
          <w:szCs w:val="24"/>
        </w:rPr>
      </w:pPr>
    </w:p>
    <w:p w:rsidR="00C91327" w:rsidRPr="000C0D60" w:rsidRDefault="00C91327" w:rsidP="00C91327">
      <w:pPr>
        <w:tabs>
          <w:tab w:val="left" w:pos="720"/>
          <w:tab w:val="left" w:pos="993"/>
        </w:tabs>
        <w:rPr>
          <w:b/>
          <w:sz w:val="24"/>
          <w:szCs w:val="24"/>
        </w:rPr>
      </w:pPr>
    </w:p>
    <w:p w:rsidR="00C91327" w:rsidRPr="000C0D60" w:rsidRDefault="00C91327" w:rsidP="00C91327">
      <w:pPr>
        <w:tabs>
          <w:tab w:val="left" w:pos="720"/>
          <w:tab w:val="left" w:pos="993"/>
        </w:tabs>
        <w:rPr>
          <w:b/>
          <w:sz w:val="24"/>
          <w:szCs w:val="24"/>
        </w:rPr>
      </w:pPr>
    </w:p>
    <w:p w:rsidR="00C91327" w:rsidRPr="000C0D60" w:rsidRDefault="00C91327" w:rsidP="00C91327">
      <w:pPr>
        <w:tabs>
          <w:tab w:val="left" w:pos="720"/>
          <w:tab w:val="left" w:pos="993"/>
        </w:tabs>
        <w:rPr>
          <w:szCs w:val="28"/>
        </w:rPr>
      </w:pPr>
      <w:r w:rsidRPr="000C0D60">
        <w:rPr>
          <w:b/>
          <w:szCs w:val="28"/>
        </w:rPr>
        <w:t xml:space="preserve">СПИСОК АББРЕВИАТУР/АКРОНИМОВ </w:t>
      </w:r>
    </w:p>
    <w:p w:rsidR="00C91327" w:rsidRPr="000C0D60" w:rsidRDefault="00C91327" w:rsidP="00C91327">
      <w:pPr>
        <w:tabs>
          <w:tab w:val="left" w:pos="720"/>
          <w:tab w:val="left" w:pos="993"/>
        </w:tabs>
        <w:rPr>
          <w:szCs w:val="28"/>
        </w:rPr>
      </w:pPr>
    </w:p>
    <w:p w:rsidR="00C91327" w:rsidRPr="00EE5A85" w:rsidRDefault="00C91327" w:rsidP="00C91327">
      <w:pPr>
        <w:ind w:left="0"/>
        <w:rPr>
          <w:sz w:val="24"/>
          <w:szCs w:val="24"/>
          <w:shd w:val="clear" w:color="auto" w:fill="FFFFFF"/>
        </w:rPr>
      </w:pPr>
      <w:r w:rsidRPr="00EE5A85">
        <w:rPr>
          <w:b/>
          <w:sz w:val="24"/>
          <w:szCs w:val="24"/>
          <w:shd w:val="clear" w:color="auto" w:fill="FFFFFF"/>
        </w:rPr>
        <w:t xml:space="preserve">НАЗН </w:t>
      </w:r>
      <w:r w:rsidRPr="00EE5A85">
        <w:rPr>
          <w:sz w:val="24"/>
          <w:szCs w:val="24"/>
          <w:shd w:val="clear" w:color="auto" w:fill="FFFFFF"/>
        </w:rPr>
        <w:tab/>
      </w:r>
      <w:r w:rsidRPr="00EE5A85">
        <w:rPr>
          <w:sz w:val="24"/>
          <w:szCs w:val="24"/>
          <w:shd w:val="clear" w:color="auto" w:fill="FFFFFF"/>
        </w:rPr>
        <w:tab/>
      </w:r>
      <w:r w:rsidRPr="00EE5A85">
        <w:rPr>
          <w:sz w:val="24"/>
          <w:szCs w:val="24"/>
          <w:shd w:val="clear" w:color="auto" w:fill="FFFFFF"/>
        </w:rPr>
        <w:tab/>
        <w:t>Национальное агентство занятости населения</w:t>
      </w:r>
    </w:p>
    <w:p w:rsidR="00C91327" w:rsidRPr="00EE5A85" w:rsidRDefault="00C91327" w:rsidP="00C91327">
      <w:pPr>
        <w:ind w:left="0"/>
        <w:rPr>
          <w:sz w:val="24"/>
          <w:szCs w:val="24"/>
          <w:shd w:val="clear" w:color="auto" w:fill="FFFFFF"/>
        </w:rPr>
      </w:pPr>
      <w:r w:rsidRPr="00EE5A85">
        <w:rPr>
          <w:b/>
          <w:bCs/>
          <w:sz w:val="24"/>
          <w:szCs w:val="24"/>
        </w:rPr>
        <w:t xml:space="preserve">АЗН     </w:t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sz w:val="24"/>
          <w:szCs w:val="24"/>
          <w:shd w:val="clear" w:color="auto" w:fill="FFFFFF"/>
        </w:rPr>
        <w:t>Агентство занятости населения</w:t>
      </w:r>
    </w:p>
    <w:p w:rsidR="00C91327" w:rsidRPr="00EE5A85" w:rsidRDefault="00C91327" w:rsidP="00C91327">
      <w:pPr>
        <w:tabs>
          <w:tab w:val="left" w:pos="858"/>
        </w:tabs>
        <w:jc w:val="both"/>
        <w:rPr>
          <w:sz w:val="24"/>
          <w:szCs w:val="24"/>
          <w:lang w:eastAsia="ru-RU"/>
        </w:rPr>
      </w:pPr>
      <w:r w:rsidRPr="00EE5A85">
        <w:rPr>
          <w:b/>
          <w:sz w:val="24"/>
          <w:szCs w:val="24"/>
          <w:lang w:eastAsia="ru-RU"/>
        </w:rPr>
        <w:t>ЦПО</w:t>
      </w:r>
      <w:r w:rsidRPr="00EE5A85">
        <w:rPr>
          <w:b/>
          <w:sz w:val="24"/>
          <w:szCs w:val="24"/>
          <w:lang w:eastAsia="ru-RU"/>
        </w:rPr>
        <w:tab/>
      </w:r>
      <w:r w:rsidRPr="00EE5A85">
        <w:rPr>
          <w:b/>
          <w:sz w:val="24"/>
          <w:szCs w:val="24"/>
          <w:lang w:eastAsia="ru-RU"/>
        </w:rPr>
        <w:tab/>
      </w:r>
      <w:r w:rsidRPr="00EE5A85">
        <w:rPr>
          <w:b/>
          <w:sz w:val="24"/>
          <w:szCs w:val="24"/>
          <w:lang w:eastAsia="ru-RU"/>
        </w:rPr>
        <w:tab/>
      </w:r>
      <w:r w:rsidRPr="00EE5A85">
        <w:rPr>
          <w:b/>
          <w:sz w:val="24"/>
          <w:szCs w:val="24"/>
          <w:lang w:eastAsia="ru-RU"/>
        </w:rPr>
        <w:tab/>
      </w:r>
      <w:r w:rsidRPr="00EE5A85">
        <w:rPr>
          <w:sz w:val="24"/>
          <w:szCs w:val="24"/>
          <w:lang w:eastAsia="ru-RU"/>
        </w:rPr>
        <w:t>Центральный публичный орган</w:t>
      </w:r>
    </w:p>
    <w:p w:rsidR="00C91327" w:rsidRPr="00EE5A85" w:rsidRDefault="00C91327" w:rsidP="00C91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7"/>
        </w:tabs>
        <w:ind w:left="1418" w:hanging="1418"/>
        <w:rPr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>БГСС</w:t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  <w:t xml:space="preserve"> </w:t>
      </w:r>
      <w:r>
        <w:rPr>
          <w:b/>
          <w:sz w:val="24"/>
          <w:szCs w:val="24"/>
          <w:lang w:eastAsia="en-GB"/>
        </w:rPr>
        <w:t xml:space="preserve">           </w:t>
      </w:r>
      <w:r w:rsidRPr="00EE5A85">
        <w:rPr>
          <w:sz w:val="24"/>
          <w:szCs w:val="24"/>
          <w:lang w:eastAsia="en-GB"/>
        </w:rPr>
        <w:t>Бюджет государственного социального страхования</w:t>
      </w:r>
    </w:p>
    <w:p w:rsidR="00C91327" w:rsidRPr="00EE5A85" w:rsidRDefault="00C91327" w:rsidP="00C91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7"/>
        </w:tabs>
        <w:ind w:left="1418" w:hanging="1418"/>
        <w:rPr>
          <w:sz w:val="24"/>
          <w:szCs w:val="24"/>
          <w:lang w:eastAsia="en-GB"/>
        </w:rPr>
      </w:pPr>
      <w:r w:rsidRPr="00EE5A85">
        <w:rPr>
          <w:b/>
          <w:bCs/>
          <w:sz w:val="24"/>
          <w:szCs w:val="24"/>
        </w:rPr>
        <w:t>НПБ</w:t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  <w:t xml:space="preserve"> </w:t>
      </w:r>
      <w:r w:rsidRPr="00EE5A85">
        <w:rPr>
          <w:bCs/>
          <w:sz w:val="24"/>
          <w:szCs w:val="24"/>
        </w:rPr>
        <w:t>Национальный публичный бюджет</w:t>
      </w:r>
      <w:r w:rsidRPr="00EE5A85">
        <w:rPr>
          <w:b/>
          <w:bCs/>
          <w:sz w:val="24"/>
          <w:szCs w:val="24"/>
        </w:rPr>
        <w:t xml:space="preserve"> </w:t>
      </w:r>
    </w:p>
    <w:p w:rsidR="00C91327" w:rsidRPr="00EE5A85" w:rsidRDefault="00C91327" w:rsidP="00C91327">
      <w:pPr>
        <w:rPr>
          <w:bCs/>
          <w:sz w:val="24"/>
          <w:szCs w:val="24"/>
        </w:rPr>
      </w:pPr>
      <w:r w:rsidRPr="00EE5A85">
        <w:rPr>
          <w:b/>
          <w:bCs/>
          <w:sz w:val="24"/>
          <w:szCs w:val="24"/>
        </w:rPr>
        <w:t>ГБ</w:t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>Государственный бюджет</w:t>
      </w:r>
    </w:p>
    <w:p w:rsidR="00C91327" w:rsidRPr="00EE5A85" w:rsidRDefault="00C91327" w:rsidP="00C91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7"/>
        </w:tabs>
        <w:ind w:left="1418" w:hanging="1418"/>
        <w:rPr>
          <w:sz w:val="24"/>
          <w:szCs w:val="24"/>
          <w:lang w:eastAsia="en-GB"/>
        </w:rPr>
      </w:pPr>
      <w:r w:rsidRPr="00EE5A85">
        <w:rPr>
          <w:b/>
          <w:sz w:val="24"/>
          <w:szCs w:val="24"/>
        </w:rPr>
        <w:t>БПССП</w:t>
      </w:r>
      <w:r w:rsidRPr="00EE5A85">
        <w:rPr>
          <w:b/>
          <w:sz w:val="24"/>
          <w:szCs w:val="24"/>
        </w:rPr>
        <w:tab/>
      </w:r>
      <w:r w:rsidRPr="00EE5A85">
        <w:rPr>
          <w:b/>
          <w:sz w:val="24"/>
          <w:szCs w:val="24"/>
        </w:rPr>
        <w:tab/>
      </w:r>
      <w:r w:rsidRPr="00EE5A85">
        <w:rPr>
          <w:b/>
          <w:sz w:val="24"/>
          <w:szCs w:val="24"/>
        </w:rPr>
        <w:tab/>
      </w:r>
      <w:r w:rsidRPr="00EE5A85">
        <w:rPr>
          <w:b/>
          <w:sz w:val="24"/>
          <w:szCs w:val="24"/>
        </w:rPr>
        <w:tab/>
        <w:t xml:space="preserve"> </w:t>
      </w:r>
      <w:r w:rsidRPr="00EE5A85">
        <w:rPr>
          <w:sz w:val="24"/>
          <w:szCs w:val="24"/>
        </w:rPr>
        <w:t>Бюджетный прогноз на среднесрочный период</w:t>
      </w:r>
    </w:p>
    <w:p w:rsidR="00C91327" w:rsidRPr="00EE5A85" w:rsidRDefault="00C91327" w:rsidP="00C91327">
      <w:pPr>
        <w:ind w:left="0"/>
        <w:rPr>
          <w:b/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 xml:space="preserve">СПРМ, или </w:t>
      </w:r>
    </w:p>
    <w:p w:rsidR="00C91327" w:rsidRPr="00EE5A85" w:rsidRDefault="00C91327" w:rsidP="00C91327">
      <w:pPr>
        <w:ind w:left="0"/>
        <w:rPr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>Счетная палата</w:t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 xml:space="preserve">Счетная палата Республики Молдова </w:t>
      </w:r>
    </w:p>
    <w:p w:rsidR="00C91327" w:rsidRPr="00EE5A85" w:rsidRDefault="00C91327" w:rsidP="00C91327">
      <w:pPr>
        <w:ind w:left="1418" w:hanging="1418"/>
        <w:rPr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>ГРП</w:t>
      </w:r>
      <w:r w:rsidRPr="00EE5A85">
        <w:rPr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ab/>
        <w:t>Государственная регистрационная палата</w:t>
      </w:r>
    </w:p>
    <w:p w:rsidR="00C91327" w:rsidRPr="00EE5A85" w:rsidRDefault="00C91327" w:rsidP="00C91327">
      <w:pPr>
        <w:ind w:left="1418" w:hanging="1418"/>
        <w:rPr>
          <w:b/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 xml:space="preserve">НКСС или </w:t>
      </w:r>
    </w:p>
    <w:p w:rsidR="00C91327" w:rsidRPr="00EE5A85" w:rsidRDefault="00C91327" w:rsidP="00C91327">
      <w:pPr>
        <w:tabs>
          <w:tab w:val="left" w:pos="2835"/>
        </w:tabs>
        <w:ind w:left="1418" w:hanging="1418"/>
        <w:rPr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 xml:space="preserve">Национальная касса   </w:t>
      </w:r>
      <w:r>
        <w:rPr>
          <w:b/>
          <w:sz w:val="24"/>
          <w:szCs w:val="24"/>
          <w:lang w:eastAsia="en-GB"/>
        </w:rPr>
        <w:t xml:space="preserve">       </w:t>
      </w:r>
      <w:r w:rsidRPr="00EE5A85">
        <w:rPr>
          <w:sz w:val="24"/>
          <w:szCs w:val="24"/>
          <w:lang w:eastAsia="en-GB"/>
        </w:rPr>
        <w:t>Национальная касса социального страхования</w:t>
      </w:r>
    </w:p>
    <w:p w:rsidR="00C91327" w:rsidRPr="00EE5A85" w:rsidRDefault="00C91327" w:rsidP="00C91327">
      <w:pPr>
        <w:ind w:left="1418" w:hanging="1418"/>
        <w:rPr>
          <w:b/>
          <w:sz w:val="24"/>
          <w:szCs w:val="24"/>
        </w:rPr>
      </w:pPr>
      <w:r w:rsidRPr="00EE5A85">
        <w:rPr>
          <w:b/>
          <w:sz w:val="24"/>
          <w:szCs w:val="24"/>
        </w:rPr>
        <w:t xml:space="preserve">ПКСС                             </w:t>
      </w:r>
      <w:r>
        <w:rPr>
          <w:b/>
          <w:sz w:val="24"/>
          <w:szCs w:val="24"/>
        </w:rPr>
        <w:t xml:space="preserve">      </w:t>
      </w:r>
      <w:r w:rsidRPr="00EE5A85">
        <w:rPr>
          <w:sz w:val="24"/>
          <w:szCs w:val="24"/>
        </w:rPr>
        <w:t>Персональный код социального страхования</w:t>
      </w:r>
      <w:r w:rsidRPr="00EE5A85">
        <w:rPr>
          <w:b/>
          <w:sz w:val="24"/>
          <w:szCs w:val="24"/>
        </w:rPr>
        <w:t xml:space="preserve"> </w:t>
      </w:r>
    </w:p>
    <w:p w:rsidR="00C91327" w:rsidRPr="00EE5A85" w:rsidRDefault="00C91327" w:rsidP="00C91327">
      <w:pPr>
        <w:ind w:left="1418" w:hanging="1418"/>
        <w:rPr>
          <w:sz w:val="24"/>
          <w:szCs w:val="24"/>
        </w:rPr>
      </w:pPr>
      <w:r w:rsidRPr="00EE5A85">
        <w:rPr>
          <w:b/>
          <w:sz w:val="24"/>
          <w:szCs w:val="24"/>
        </w:rPr>
        <w:t xml:space="preserve">НКСС          </w:t>
      </w:r>
      <w:r w:rsidRPr="00EE5A85">
        <w:rPr>
          <w:b/>
          <w:sz w:val="24"/>
          <w:szCs w:val="24"/>
        </w:rPr>
        <w:tab/>
      </w:r>
      <w:r w:rsidRPr="00EE5A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</w:t>
      </w:r>
      <w:r w:rsidRPr="00EE5A85">
        <w:rPr>
          <w:sz w:val="24"/>
          <w:szCs w:val="24"/>
        </w:rPr>
        <w:t>Национальный код социального страхования</w:t>
      </w:r>
    </w:p>
    <w:p w:rsidR="00C91327" w:rsidRPr="00EE5A85" w:rsidRDefault="00C91327" w:rsidP="00C91327">
      <w:pPr>
        <w:ind w:left="1418" w:hanging="1418"/>
        <w:rPr>
          <w:b/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 xml:space="preserve">ТКСС, или </w:t>
      </w:r>
    </w:p>
    <w:p w:rsidR="00C91327" w:rsidRPr="00EE5A85" w:rsidRDefault="00C91327" w:rsidP="00C91327">
      <w:pPr>
        <w:ind w:left="1418" w:hanging="1418"/>
        <w:rPr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>подразделение</w:t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>Территориальная касса социального страхования</w:t>
      </w:r>
    </w:p>
    <w:p w:rsidR="00C91327" w:rsidRPr="00EE5A85" w:rsidRDefault="00C91327" w:rsidP="00C91327">
      <w:pPr>
        <w:rPr>
          <w:bCs/>
          <w:sz w:val="24"/>
          <w:szCs w:val="24"/>
        </w:rPr>
      </w:pPr>
      <w:r w:rsidRPr="00EE5A85">
        <w:rPr>
          <w:b/>
          <w:bCs/>
          <w:sz w:val="24"/>
          <w:szCs w:val="24"/>
        </w:rPr>
        <w:t xml:space="preserve">УСО                                 </w:t>
      </w:r>
      <w:r w:rsidRPr="00EE5A85">
        <w:rPr>
          <w:bCs/>
          <w:sz w:val="24"/>
          <w:szCs w:val="24"/>
        </w:rPr>
        <w:t>Управление социального обеспечения</w:t>
      </w:r>
    </w:p>
    <w:p w:rsidR="00C91327" w:rsidRPr="00EE5A85" w:rsidRDefault="00C91327" w:rsidP="00C91327">
      <w:pPr>
        <w:rPr>
          <w:color w:val="000000" w:themeColor="text1"/>
          <w:sz w:val="24"/>
          <w:szCs w:val="24"/>
        </w:rPr>
      </w:pPr>
      <w:r w:rsidRPr="00EE5A85">
        <w:rPr>
          <w:b/>
          <w:bCs/>
          <w:sz w:val="24"/>
          <w:szCs w:val="24"/>
        </w:rPr>
        <w:t>УСОЗС</w:t>
      </w:r>
      <w:r w:rsidRPr="00EE5A85">
        <w:rPr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</w:t>
      </w:r>
      <w:r w:rsidRPr="00EE5A85">
        <w:rPr>
          <w:color w:val="000000" w:themeColor="text1"/>
          <w:sz w:val="24"/>
          <w:szCs w:val="24"/>
        </w:rPr>
        <w:t>Управление социального обеспечения и защиты семьи</w:t>
      </w:r>
    </w:p>
    <w:p w:rsidR="00C91327" w:rsidRPr="00EE5A85" w:rsidRDefault="00C91327" w:rsidP="00C91327">
      <w:pPr>
        <w:tabs>
          <w:tab w:val="left" w:pos="2977"/>
        </w:tabs>
        <w:ind w:left="2835" w:hanging="2829"/>
        <w:jc w:val="both"/>
        <w:rPr>
          <w:bCs/>
          <w:sz w:val="24"/>
          <w:szCs w:val="24"/>
          <w:lang w:val="ru-RU"/>
        </w:rPr>
      </w:pPr>
      <w:r w:rsidRPr="00EE5A85">
        <w:rPr>
          <w:b/>
          <w:bCs/>
          <w:sz w:val="24"/>
          <w:szCs w:val="24"/>
        </w:rPr>
        <w:t>IDNO</w:t>
      </w:r>
      <w:r w:rsidRPr="00EE5A85">
        <w:rPr>
          <w:b/>
          <w:bCs/>
          <w:sz w:val="24"/>
          <w:szCs w:val="24"/>
          <w:lang w:val="ru-RU"/>
        </w:rPr>
        <w:t xml:space="preserve">                               </w:t>
      </w:r>
      <w:r>
        <w:rPr>
          <w:b/>
          <w:bCs/>
          <w:sz w:val="24"/>
          <w:szCs w:val="24"/>
          <w:lang w:val="ru-RU"/>
        </w:rPr>
        <w:t xml:space="preserve">       </w:t>
      </w:r>
      <w:r w:rsidRPr="00EE5A85">
        <w:rPr>
          <w:bCs/>
          <w:sz w:val="24"/>
          <w:szCs w:val="24"/>
          <w:lang w:val="ru-RU"/>
        </w:rPr>
        <w:t xml:space="preserve">Государственный идентификационный номер – </w:t>
      </w:r>
      <w:r>
        <w:rPr>
          <w:bCs/>
          <w:sz w:val="24"/>
          <w:szCs w:val="24"/>
          <w:lang w:val="ru-RU"/>
        </w:rPr>
        <w:t>е</w:t>
      </w:r>
      <w:r w:rsidRPr="00EE5A85">
        <w:rPr>
          <w:bCs/>
          <w:sz w:val="24"/>
          <w:szCs w:val="24"/>
          <w:lang w:val="ru-RU"/>
        </w:rPr>
        <w:t>диный номерной код, присваиваемый органом</w:t>
      </w:r>
      <w:r>
        <w:rPr>
          <w:bCs/>
          <w:sz w:val="24"/>
          <w:szCs w:val="24"/>
          <w:lang w:val="ru-RU"/>
        </w:rPr>
        <w:t xml:space="preserve"> </w:t>
      </w:r>
      <w:r w:rsidRPr="00EE5A85">
        <w:rPr>
          <w:bCs/>
          <w:sz w:val="24"/>
          <w:szCs w:val="24"/>
          <w:lang w:val="ru-RU"/>
        </w:rPr>
        <w:t>государственной</w:t>
      </w:r>
    </w:p>
    <w:p w:rsidR="00C91327" w:rsidRPr="00EE5A85" w:rsidRDefault="00C91327" w:rsidP="00C91327">
      <w:pPr>
        <w:tabs>
          <w:tab w:val="left" w:pos="2835"/>
        </w:tabs>
        <w:ind w:left="2835"/>
        <w:jc w:val="both"/>
        <w:rPr>
          <w:bCs/>
          <w:sz w:val="24"/>
          <w:szCs w:val="24"/>
          <w:lang w:val="ru-RU"/>
        </w:rPr>
      </w:pPr>
      <w:r w:rsidRPr="00EE5A85">
        <w:rPr>
          <w:bCs/>
          <w:sz w:val="24"/>
          <w:szCs w:val="24"/>
          <w:lang w:val="ru-RU"/>
        </w:rPr>
        <w:t xml:space="preserve"> регистрации юридическим</w:t>
      </w:r>
      <w:r>
        <w:rPr>
          <w:bCs/>
          <w:sz w:val="24"/>
          <w:szCs w:val="24"/>
          <w:lang w:val="ru-RU"/>
        </w:rPr>
        <w:t xml:space="preserve"> </w:t>
      </w:r>
      <w:r w:rsidRPr="00EE5A85">
        <w:rPr>
          <w:bCs/>
          <w:sz w:val="24"/>
          <w:szCs w:val="24"/>
          <w:lang w:val="ru-RU"/>
        </w:rPr>
        <w:t>лицам и индивидуальным</w:t>
      </w:r>
    </w:p>
    <w:p w:rsidR="00C91327" w:rsidRPr="00EE5A85" w:rsidRDefault="00C91327" w:rsidP="00C91327">
      <w:pPr>
        <w:tabs>
          <w:tab w:val="left" w:pos="2835"/>
        </w:tabs>
        <w:ind w:left="2835"/>
        <w:jc w:val="both"/>
        <w:rPr>
          <w:bCs/>
          <w:sz w:val="24"/>
          <w:szCs w:val="24"/>
          <w:lang w:val="ru-RU"/>
        </w:rPr>
      </w:pPr>
      <w:r w:rsidRPr="00EE5A85">
        <w:rPr>
          <w:bCs/>
          <w:sz w:val="24"/>
          <w:szCs w:val="24"/>
          <w:lang w:val="ru-RU"/>
        </w:rPr>
        <w:t xml:space="preserve"> предпринимателям</w:t>
      </w:r>
      <w:r>
        <w:rPr>
          <w:bCs/>
          <w:sz w:val="24"/>
          <w:szCs w:val="24"/>
          <w:lang w:val="ru-RU"/>
        </w:rPr>
        <w:t xml:space="preserve"> </w:t>
      </w:r>
      <w:r w:rsidRPr="00EE5A85">
        <w:rPr>
          <w:bCs/>
          <w:sz w:val="24"/>
          <w:szCs w:val="24"/>
          <w:lang w:val="ru-RU"/>
        </w:rPr>
        <w:t>на момент государственной</w:t>
      </w:r>
    </w:p>
    <w:p w:rsidR="00C91327" w:rsidRPr="00EE5A85" w:rsidRDefault="00C91327" w:rsidP="00C91327">
      <w:pPr>
        <w:tabs>
          <w:tab w:val="left" w:pos="2835"/>
        </w:tabs>
        <w:ind w:left="2835"/>
        <w:jc w:val="both"/>
        <w:rPr>
          <w:bCs/>
          <w:sz w:val="24"/>
          <w:szCs w:val="24"/>
          <w:lang w:val="ru-RU"/>
        </w:rPr>
      </w:pPr>
      <w:r w:rsidRPr="00EE5A85">
        <w:rPr>
          <w:bCs/>
          <w:sz w:val="24"/>
          <w:szCs w:val="24"/>
          <w:lang w:val="ru-RU"/>
        </w:rPr>
        <w:t xml:space="preserve"> регистрации, который</w:t>
      </w:r>
      <w:r>
        <w:rPr>
          <w:bCs/>
          <w:sz w:val="24"/>
          <w:szCs w:val="24"/>
          <w:lang w:val="ru-RU"/>
        </w:rPr>
        <w:t xml:space="preserve"> </w:t>
      </w:r>
      <w:r w:rsidRPr="00EE5A85">
        <w:rPr>
          <w:bCs/>
          <w:sz w:val="24"/>
          <w:szCs w:val="24"/>
          <w:lang w:val="ru-RU"/>
        </w:rPr>
        <w:t>служит для их идентификации во всех</w:t>
      </w:r>
    </w:p>
    <w:p w:rsidR="00C91327" w:rsidRPr="00EE5A85" w:rsidRDefault="00C91327" w:rsidP="00C91327">
      <w:pPr>
        <w:tabs>
          <w:tab w:val="left" w:pos="2835"/>
        </w:tabs>
        <w:ind w:left="2835"/>
        <w:jc w:val="both"/>
        <w:rPr>
          <w:bCs/>
          <w:sz w:val="24"/>
          <w:szCs w:val="24"/>
          <w:lang w:val="ru-RU"/>
        </w:rPr>
      </w:pPr>
      <w:r w:rsidRPr="00EE5A85">
        <w:rPr>
          <w:bCs/>
          <w:sz w:val="24"/>
          <w:szCs w:val="24"/>
          <w:lang w:val="ru-RU"/>
        </w:rPr>
        <w:t>информационных системах Республики Молдова</w:t>
      </w:r>
    </w:p>
    <w:p w:rsidR="00C91327" w:rsidRPr="00EE5A85" w:rsidRDefault="00C91327" w:rsidP="00C91327">
      <w:pPr>
        <w:tabs>
          <w:tab w:val="left" w:pos="283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ГГНИ</w:t>
      </w:r>
      <w:r>
        <w:rPr>
          <w:b/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 xml:space="preserve">Государственная главная налоговая инспекция </w:t>
      </w:r>
    </w:p>
    <w:p w:rsidR="00C91327" w:rsidRPr="00EE5A85" w:rsidRDefault="00C91327" w:rsidP="00C91327">
      <w:pPr>
        <w:ind w:left="0"/>
        <w:jc w:val="both"/>
        <w:rPr>
          <w:bCs/>
          <w:sz w:val="24"/>
          <w:szCs w:val="24"/>
        </w:rPr>
      </w:pPr>
      <w:r w:rsidRPr="00EE5A85">
        <w:rPr>
          <w:b/>
          <w:bCs/>
          <w:sz w:val="24"/>
          <w:szCs w:val="24"/>
        </w:rPr>
        <w:t>СИ</w:t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>Социальная инспекция</w:t>
      </w:r>
    </w:p>
    <w:p w:rsidR="00C91327" w:rsidRPr="00EE5A85" w:rsidRDefault="00C91327" w:rsidP="00C91327">
      <w:pPr>
        <w:ind w:left="0"/>
        <w:rPr>
          <w:sz w:val="24"/>
          <w:szCs w:val="24"/>
        </w:rPr>
      </w:pPr>
      <w:r w:rsidRPr="00EE5A85">
        <w:rPr>
          <w:b/>
          <w:sz w:val="24"/>
          <w:szCs w:val="24"/>
          <w:lang w:eastAsia="en-GB"/>
        </w:rPr>
        <w:t>МСВОА</w:t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>Международные  стандарты Высших органов аудита</w:t>
      </w:r>
    </w:p>
    <w:p w:rsidR="00C91327" w:rsidRPr="00EE5A85" w:rsidRDefault="00C91327" w:rsidP="00C91327">
      <w:pPr>
        <w:ind w:left="0"/>
        <w:rPr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ГП                                           </w:t>
      </w:r>
      <w:r>
        <w:rPr>
          <w:sz w:val="24"/>
          <w:szCs w:val="24"/>
          <w:lang w:eastAsia="en-GB"/>
        </w:rPr>
        <w:t>Государственное предприятие</w:t>
      </w:r>
    </w:p>
    <w:p w:rsidR="00C91327" w:rsidRPr="00EE5A85" w:rsidRDefault="00C91327" w:rsidP="00C91327">
      <w:pPr>
        <w:ind w:left="0"/>
        <w:rPr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>ИТ</w:t>
      </w:r>
      <w:r w:rsidRPr="00EE5A85">
        <w:rPr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ab/>
        <w:t>Информационные технологии</w:t>
      </w:r>
    </w:p>
    <w:p w:rsidR="00C91327" w:rsidRPr="00EE5A85" w:rsidRDefault="00C91327" w:rsidP="00C91327">
      <w:pPr>
        <w:ind w:left="0"/>
        <w:rPr>
          <w:sz w:val="24"/>
          <w:szCs w:val="24"/>
          <w:lang w:eastAsia="en-GB"/>
        </w:rPr>
      </w:pPr>
      <w:r w:rsidRPr="00EE5A85">
        <w:rPr>
          <w:b/>
          <w:sz w:val="24"/>
          <w:szCs w:val="24"/>
          <w:lang w:eastAsia="en-GB"/>
        </w:rPr>
        <w:t>МФ</w:t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b/>
          <w:sz w:val="24"/>
          <w:szCs w:val="24"/>
          <w:lang w:eastAsia="en-GB"/>
        </w:rPr>
        <w:tab/>
      </w:r>
      <w:r w:rsidRPr="00EE5A85">
        <w:rPr>
          <w:sz w:val="24"/>
          <w:szCs w:val="24"/>
          <w:lang w:eastAsia="en-GB"/>
        </w:rPr>
        <w:t xml:space="preserve">Министерство финансов </w:t>
      </w:r>
    </w:p>
    <w:p w:rsidR="00C91327" w:rsidRPr="00EE5A85" w:rsidRDefault="00C91327" w:rsidP="00C91327">
      <w:pPr>
        <w:rPr>
          <w:bCs/>
          <w:sz w:val="24"/>
          <w:szCs w:val="24"/>
        </w:rPr>
      </w:pPr>
      <w:r w:rsidRPr="00EE5A85">
        <w:rPr>
          <w:b/>
          <w:bCs/>
          <w:sz w:val="24"/>
          <w:szCs w:val="24"/>
        </w:rPr>
        <w:lastRenderedPageBreak/>
        <w:t>ФМК</w:t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>Финансовый менеджмент и контроль</w:t>
      </w:r>
    </w:p>
    <w:p w:rsidR="00C91327" w:rsidRPr="00EE5A85" w:rsidRDefault="00C91327" w:rsidP="00C91327">
      <w:pPr>
        <w:ind w:left="2880" w:hanging="2880"/>
        <w:jc w:val="both"/>
        <w:rPr>
          <w:bCs/>
          <w:sz w:val="24"/>
          <w:szCs w:val="24"/>
        </w:rPr>
      </w:pPr>
      <w:r w:rsidRPr="00EE5A85">
        <w:rPr>
          <w:b/>
          <w:bCs/>
          <w:sz w:val="24"/>
          <w:szCs w:val="24"/>
        </w:rPr>
        <w:t>МТСЗС</w:t>
      </w:r>
      <w:r w:rsidRPr="00EE5A85">
        <w:rPr>
          <w:b/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>Министерство труда, социальной защиты и семьи, отраслевой ЦПО в области социальной защиты</w:t>
      </w:r>
    </w:p>
    <w:p w:rsidR="00C91327" w:rsidRPr="00EE5A85" w:rsidRDefault="00C91327" w:rsidP="00C91327">
      <w:pPr>
        <w:rPr>
          <w:bCs/>
          <w:sz w:val="24"/>
          <w:szCs w:val="24"/>
        </w:rPr>
      </w:pPr>
      <w:r w:rsidRPr="00EE5A85">
        <w:rPr>
          <w:b/>
          <w:bCs/>
          <w:sz w:val="24"/>
          <w:szCs w:val="24"/>
        </w:rPr>
        <w:t>МЮ</w:t>
      </w:r>
      <w:r w:rsidRPr="00EE5A85">
        <w:rPr>
          <w:b/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ab/>
        <w:t>Министерство юстиции</w:t>
      </w:r>
    </w:p>
    <w:p w:rsidR="00C91327" w:rsidRPr="00EE5A85" w:rsidRDefault="00C91327" w:rsidP="00C91327">
      <w:pPr>
        <w:ind w:left="2874" w:hanging="2868"/>
        <w:jc w:val="both"/>
        <w:rPr>
          <w:sz w:val="24"/>
          <w:szCs w:val="24"/>
        </w:rPr>
      </w:pPr>
      <w:r w:rsidRPr="00EE5A85">
        <w:rPr>
          <w:b/>
          <w:sz w:val="24"/>
          <w:szCs w:val="24"/>
        </w:rPr>
        <w:t>ГРИУГССС</w:t>
      </w:r>
      <w:r w:rsidRPr="00EE5A85">
        <w:rPr>
          <w:b/>
          <w:sz w:val="24"/>
          <w:szCs w:val="24"/>
        </w:rPr>
        <w:tab/>
      </w:r>
      <w:r w:rsidRPr="00EE5A85">
        <w:rPr>
          <w:b/>
          <w:sz w:val="24"/>
          <w:szCs w:val="24"/>
        </w:rPr>
        <w:tab/>
      </w:r>
      <w:r w:rsidRPr="00EE5A85">
        <w:rPr>
          <w:sz w:val="24"/>
          <w:szCs w:val="24"/>
        </w:rPr>
        <w:t>Государственный регистр индивидуального учета в государственной системе социального страхования</w:t>
      </w:r>
    </w:p>
    <w:p w:rsidR="00C91327" w:rsidRPr="00EE5A85" w:rsidRDefault="00C91327" w:rsidP="00C91327">
      <w:pPr>
        <w:ind w:left="2874" w:hanging="2868"/>
        <w:jc w:val="both"/>
        <w:rPr>
          <w:b/>
          <w:bCs/>
          <w:sz w:val="24"/>
          <w:szCs w:val="24"/>
        </w:rPr>
      </w:pPr>
      <w:r w:rsidRPr="00EE5A85">
        <w:rPr>
          <w:b/>
          <w:bCs/>
          <w:sz w:val="24"/>
          <w:szCs w:val="24"/>
        </w:rPr>
        <w:t>ГНС</w:t>
      </w:r>
      <w:r w:rsidRPr="00EE5A85">
        <w:rPr>
          <w:b/>
          <w:bCs/>
          <w:sz w:val="24"/>
          <w:szCs w:val="24"/>
        </w:rPr>
        <w:tab/>
      </w:r>
      <w:r w:rsidRPr="00EE5A85">
        <w:rPr>
          <w:b/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>Государственная налоговая служба</w:t>
      </w:r>
    </w:p>
    <w:p w:rsidR="00C91327" w:rsidRPr="00EE5A85" w:rsidRDefault="00C91327" w:rsidP="00C91327">
      <w:pPr>
        <w:ind w:left="2874" w:hanging="2868"/>
        <w:jc w:val="both"/>
        <w:rPr>
          <w:bCs/>
          <w:sz w:val="24"/>
          <w:szCs w:val="24"/>
        </w:rPr>
      </w:pPr>
      <w:r w:rsidRPr="00EE5A85">
        <w:rPr>
          <w:b/>
          <w:bCs/>
          <w:sz w:val="24"/>
          <w:szCs w:val="24"/>
        </w:rPr>
        <w:t>ИС</w:t>
      </w:r>
      <w:r w:rsidRPr="00EE5A85">
        <w:rPr>
          <w:bCs/>
          <w:sz w:val="24"/>
          <w:szCs w:val="24"/>
        </w:rPr>
        <w:tab/>
      </w:r>
      <w:r w:rsidRPr="00EE5A85">
        <w:rPr>
          <w:bCs/>
          <w:sz w:val="24"/>
          <w:szCs w:val="24"/>
        </w:rPr>
        <w:tab/>
        <w:t>Информационная система</w:t>
      </w:r>
    </w:p>
    <w:p w:rsidR="00C91327" w:rsidRPr="00EE5A85" w:rsidRDefault="00C91327" w:rsidP="00C91327">
      <w:pPr>
        <w:ind w:left="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А</w:t>
      </w:r>
      <w:r w:rsidRPr="00EE5A85">
        <w:rPr>
          <w:b/>
          <w:sz w:val="24"/>
          <w:szCs w:val="24"/>
        </w:rPr>
        <w:t>ИС</w:t>
      </w:r>
      <w:r>
        <w:rPr>
          <w:b/>
          <w:sz w:val="24"/>
          <w:szCs w:val="24"/>
        </w:rPr>
        <w:t xml:space="preserve">                       </w:t>
      </w:r>
      <w:r w:rsidRPr="00EE5A85">
        <w:rPr>
          <w:b/>
          <w:sz w:val="24"/>
          <w:szCs w:val="24"/>
        </w:rPr>
        <w:t xml:space="preserve">                </w:t>
      </w:r>
      <w:r w:rsidRPr="00CD1353">
        <w:rPr>
          <w:sz w:val="24"/>
          <w:szCs w:val="24"/>
        </w:rPr>
        <w:t>Автоматизирова</w:t>
      </w:r>
      <w:r w:rsidRPr="00CD1353">
        <w:rPr>
          <w:sz w:val="24"/>
          <w:szCs w:val="24"/>
          <w:shd w:val="clear" w:color="auto" w:fill="FFFFFF"/>
        </w:rPr>
        <w:t>н</w:t>
      </w:r>
      <w:r w:rsidRPr="00EE5A85">
        <w:rPr>
          <w:sz w:val="24"/>
          <w:szCs w:val="24"/>
          <w:shd w:val="clear" w:color="auto" w:fill="FFFFFF"/>
        </w:rPr>
        <w:t>ная информационная система</w:t>
      </w:r>
    </w:p>
    <w:p w:rsidR="00C91327" w:rsidRPr="00EE5A85" w:rsidRDefault="00C91327" w:rsidP="00C91327">
      <w:pPr>
        <w:ind w:left="2835" w:hanging="2835"/>
        <w:rPr>
          <w:sz w:val="24"/>
          <w:szCs w:val="24"/>
        </w:rPr>
      </w:pPr>
      <w:r w:rsidRPr="00EE5A85">
        <w:rPr>
          <w:b/>
          <w:sz w:val="24"/>
          <w:szCs w:val="24"/>
          <w:lang w:eastAsia="en-GB"/>
        </w:rPr>
        <w:t>ИС</w:t>
      </w:r>
      <w:r>
        <w:rPr>
          <w:b/>
          <w:sz w:val="24"/>
          <w:szCs w:val="24"/>
          <w:lang w:eastAsia="en-GB"/>
        </w:rPr>
        <w:t>ФМ</w:t>
      </w:r>
      <w:r w:rsidRPr="00EE5A85">
        <w:rPr>
          <w:sz w:val="24"/>
          <w:szCs w:val="24"/>
          <w:shd w:val="clear" w:color="auto" w:fill="FFFFFF"/>
        </w:rPr>
        <w:t xml:space="preserve">                                  </w:t>
      </w:r>
      <w:r>
        <w:rPr>
          <w:sz w:val="24"/>
          <w:szCs w:val="24"/>
          <w:shd w:val="clear" w:color="auto" w:fill="FFFFFF"/>
        </w:rPr>
        <w:t xml:space="preserve"> И</w:t>
      </w:r>
      <w:r w:rsidRPr="00EE5A85">
        <w:rPr>
          <w:sz w:val="24"/>
          <w:szCs w:val="24"/>
        </w:rPr>
        <w:t xml:space="preserve">нформационная                       система </w:t>
      </w:r>
      <w:r>
        <w:rPr>
          <w:sz w:val="24"/>
          <w:szCs w:val="24"/>
        </w:rPr>
        <w:t>финансового менеджмента</w:t>
      </w:r>
    </w:p>
    <w:p w:rsidR="00C91327" w:rsidRPr="00EE5A85" w:rsidRDefault="00C91327" w:rsidP="00C91327">
      <w:pPr>
        <w:ind w:left="0"/>
        <w:rPr>
          <w:sz w:val="24"/>
          <w:szCs w:val="24"/>
          <w:shd w:val="clear" w:color="auto" w:fill="FFFFFF"/>
        </w:rPr>
      </w:pPr>
    </w:p>
    <w:p w:rsidR="00C91327" w:rsidRPr="00EE5A85" w:rsidRDefault="00C91327" w:rsidP="00C91327">
      <w:pPr>
        <w:ind w:left="2835" w:hanging="2835"/>
        <w:rPr>
          <w:sz w:val="24"/>
          <w:szCs w:val="24"/>
        </w:rPr>
      </w:pPr>
      <w:r w:rsidRPr="00EE5A85">
        <w:rPr>
          <w:b/>
          <w:sz w:val="24"/>
          <w:szCs w:val="24"/>
          <w:lang w:eastAsia="en-GB"/>
        </w:rPr>
        <w:tab/>
      </w:r>
    </w:p>
    <w:p w:rsidR="00C91327" w:rsidRPr="00EE5A85" w:rsidRDefault="00C91327" w:rsidP="00C91327">
      <w:pPr>
        <w:jc w:val="both"/>
        <w:rPr>
          <w:sz w:val="24"/>
          <w:szCs w:val="24"/>
        </w:rPr>
      </w:pPr>
    </w:p>
    <w:p w:rsidR="00C91327" w:rsidRPr="00EE5A85" w:rsidRDefault="00C91327" w:rsidP="00C91327">
      <w:pPr>
        <w:jc w:val="both"/>
        <w:rPr>
          <w:sz w:val="24"/>
          <w:szCs w:val="24"/>
        </w:rPr>
      </w:pPr>
    </w:p>
    <w:p w:rsidR="00C91327" w:rsidRPr="000C0D60" w:rsidRDefault="00C91327" w:rsidP="00C91327">
      <w:pPr>
        <w:pStyle w:val="NormalWeb"/>
        <w:numPr>
          <w:ilvl w:val="0"/>
          <w:numId w:val="1"/>
        </w:numPr>
        <w:spacing w:line="276" w:lineRule="auto"/>
        <w:ind w:left="567" w:hanging="207"/>
        <w:jc w:val="center"/>
        <w:outlineLvl w:val="0"/>
        <w:rPr>
          <w:b/>
          <w:color w:val="002060"/>
          <w:spacing w:val="-3"/>
          <w:sz w:val="32"/>
          <w:szCs w:val="32"/>
        </w:rPr>
      </w:pPr>
      <w:bookmarkStart w:id="7" w:name="_Toc418849495"/>
      <w:r w:rsidRPr="000C0D60">
        <w:rPr>
          <w:b/>
          <w:color w:val="000000" w:themeColor="text1"/>
          <w:spacing w:val="-3"/>
          <w:sz w:val="32"/>
          <w:szCs w:val="32"/>
        </w:rPr>
        <w:t xml:space="preserve"> </w:t>
      </w:r>
      <w:bookmarkStart w:id="8" w:name="_Toc484698249"/>
      <w:r w:rsidRPr="000C0D60">
        <w:rPr>
          <w:b/>
          <w:color w:val="000000" w:themeColor="text1"/>
          <w:spacing w:val="-3"/>
          <w:sz w:val="32"/>
          <w:szCs w:val="32"/>
        </w:rPr>
        <w:t>КРАТКИЙ ОБЗОР</w:t>
      </w:r>
      <w:bookmarkEnd w:id="7"/>
      <w:bookmarkEnd w:id="8"/>
    </w:p>
    <w:p w:rsidR="00C91327" w:rsidRPr="000C0D60" w:rsidRDefault="00C91327" w:rsidP="00C91327">
      <w:pPr>
        <w:spacing w:line="276" w:lineRule="auto"/>
        <w:ind w:left="0" w:firstLine="567"/>
        <w:jc w:val="both"/>
        <w:rPr>
          <w:szCs w:val="28"/>
        </w:rPr>
      </w:pPr>
      <w:r w:rsidRPr="000C0D60">
        <w:rPr>
          <w:szCs w:val="28"/>
        </w:rPr>
        <w:t xml:space="preserve">Аудит соответствия в сочетании с аудитом эффективности по Отчету Правительства об исполнении бюджета государственного социального страхования </w:t>
      </w:r>
      <w:r>
        <w:rPr>
          <w:szCs w:val="28"/>
        </w:rPr>
        <w:t>з</w:t>
      </w:r>
      <w:r w:rsidRPr="000C0D60">
        <w:rPr>
          <w:szCs w:val="28"/>
        </w:rPr>
        <w:t xml:space="preserve">а 2016 год предполагает проверку существенных операций с точки зрения их </w:t>
      </w:r>
      <w:r>
        <w:rPr>
          <w:szCs w:val="28"/>
        </w:rPr>
        <w:t xml:space="preserve">значения - </w:t>
      </w:r>
      <w:r w:rsidRPr="000C0D60">
        <w:rPr>
          <w:szCs w:val="28"/>
        </w:rPr>
        <w:t>по разделу доходов и</w:t>
      </w:r>
      <w:r>
        <w:rPr>
          <w:szCs w:val="28"/>
        </w:rPr>
        <w:t>, в</w:t>
      </w:r>
      <w:r w:rsidRPr="000C0D60">
        <w:rPr>
          <w:szCs w:val="28"/>
        </w:rPr>
        <w:t xml:space="preserve"> контексте, по части расходов, в следующем порядке:</w:t>
      </w:r>
    </w:p>
    <w:p w:rsidR="00C91327" w:rsidRPr="000C0D60" w:rsidRDefault="00C91327" w:rsidP="00C9132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регистрация и учет плательщиков взносов в БГСС и их обязательств, с учетом полномочий вовлеченных субъектов;</w:t>
      </w:r>
    </w:p>
    <w:p w:rsidR="00C91327" w:rsidRPr="000C0D60" w:rsidRDefault="00C91327" w:rsidP="00C9132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D60">
        <w:rPr>
          <w:rFonts w:ascii="Times New Roman" w:hAnsi="Times New Roman" w:cs="Times New Roman"/>
          <w:bCs/>
          <w:sz w:val="28"/>
          <w:szCs w:val="28"/>
        </w:rPr>
        <w:t>разработка БГСС по программам, в том числе установление показателей результативности;</w:t>
      </w:r>
    </w:p>
    <w:p w:rsidR="00C91327" w:rsidRPr="000C0D60" w:rsidRDefault="00C91327" w:rsidP="00C9132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D60">
        <w:rPr>
          <w:rFonts w:ascii="Times New Roman" w:hAnsi="Times New Roman" w:cs="Times New Roman"/>
          <w:bCs/>
          <w:sz w:val="28"/>
          <w:szCs w:val="28"/>
        </w:rPr>
        <w:t>исполнение некоторых расходов на предоставление социальных выплат;</w:t>
      </w:r>
    </w:p>
    <w:p w:rsidR="00C91327" w:rsidRDefault="00C91327" w:rsidP="00C9132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D60">
        <w:rPr>
          <w:rFonts w:ascii="Times New Roman" w:hAnsi="Times New Roman" w:cs="Times New Roman"/>
          <w:bCs/>
          <w:sz w:val="28"/>
          <w:szCs w:val="28"/>
        </w:rPr>
        <w:t xml:space="preserve">приобретение путевок на восстановление здоровья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санаторного </w:t>
      </w:r>
      <w:r w:rsidRPr="000C0D60">
        <w:rPr>
          <w:rFonts w:ascii="Times New Roman" w:hAnsi="Times New Roman" w:cs="Times New Roman"/>
          <w:bCs/>
          <w:sz w:val="28"/>
          <w:szCs w:val="28"/>
        </w:rPr>
        <w:t>лечения и реабилитации для застрахованных лиц, применяя принципы результативности, связанные с эффективностью и экономичностью расходования средств на эти цели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04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1327" w:rsidRPr="008A0476" w:rsidRDefault="00C91327" w:rsidP="00C9132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D60">
        <w:rPr>
          <w:rFonts w:ascii="Times New Roman" w:hAnsi="Times New Roman" w:cs="Times New Roman"/>
          <w:bCs/>
          <w:sz w:val="28"/>
          <w:szCs w:val="28"/>
        </w:rPr>
        <w:t>планирование и осуществление расходов на содержание НКСС (инвестиции и капитальный ремонт, предоставление годовой премии и надба</w:t>
      </w:r>
      <w:r>
        <w:rPr>
          <w:rFonts w:ascii="Times New Roman" w:hAnsi="Times New Roman" w:cs="Times New Roman"/>
          <w:bCs/>
          <w:sz w:val="28"/>
          <w:szCs w:val="28"/>
        </w:rPr>
        <w:t>вки за коллективные достижения).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szCs w:val="28"/>
        </w:rPr>
      </w:pPr>
      <w:r w:rsidRPr="000C0D60">
        <w:rPr>
          <w:bCs/>
          <w:szCs w:val="28"/>
        </w:rPr>
        <w:t>Учитывая, что Национальная касса управляет единственной базой данных по плательщикам взносов в БГСС, застрахованным лицам, а также получателям социальных пособий, аудит протестировал функциональность информационной системы субъекта с точки зрения полноты и достоверности данных, хранящихся и генерируемых этой системой. Вместе с тем, мониторинг действий учреждений, ответственных за внедрение требований и рекомендаций, выдвинутых ранее СПРМ, составляют о</w:t>
      </w:r>
      <w:r>
        <w:rPr>
          <w:bCs/>
          <w:szCs w:val="28"/>
        </w:rPr>
        <w:t>собый</w:t>
      </w:r>
      <w:r w:rsidRPr="000C0D60">
        <w:rPr>
          <w:bCs/>
          <w:szCs w:val="28"/>
        </w:rPr>
        <w:t xml:space="preserve"> элемент настоящей миссии</w:t>
      </w:r>
      <w:r w:rsidRPr="000C0D60">
        <w:rPr>
          <w:szCs w:val="28"/>
        </w:rPr>
        <w:t>.</w:t>
      </w:r>
    </w:p>
    <w:p w:rsidR="00C91327" w:rsidRPr="000C0D60" w:rsidRDefault="00C91327" w:rsidP="00C91327">
      <w:pPr>
        <w:spacing w:line="276" w:lineRule="auto"/>
        <w:ind w:left="0" w:firstLine="720"/>
        <w:jc w:val="both"/>
        <w:rPr>
          <w:szCs w:val="28"/>
        </w:rPr>
      </w:pPr>
      <w:r w:rsidRPr="000C0D60">
        <w:rPr>
          <w:szCs w:val="24"/>
        </w:rPr>
        <w:lastRenderedPageBreak/>
        <w:t xml:space="preserve">Результаты аудита показывают, что существующие контроли как в рамках НКСС, так и ее территориальных подразделений, хотя и охватывают значительную часть операционных процессов, функционируют </w:t>
      </w:r>
      <w:r>
        <w:rPr>
          <w:szCs w:val="24"/>
        </w:rPr>
        <w:t xml:space="preserve">лишь </w:t>
      </w:r>
      <w:r w:rsidRPr="000C0D60">
        <w:rPr>
          <w:szCs w:val="24"/>
        </w:rPr>
        <w:t>частично. Так, было установлено, что</w:t>
      </w:r>
      <w:r w:rsidRPr="000C0D60">
        <w:rPr>
          <w:szCs w:val="28"/>
        </w:rPr>
        <w:t>:</w:t>
      </w:r>
    </w:p>
    <w:p w:rsidR="00C91327" w:rsidRPr="004E122E" w:rsidRDefault="00C91327" w:rsidP="00C9132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 xml:space="preserve">регистрация плательщиков взносов в БГСС, в </w:t>
      </w:r>
      <w:r>
        <w:rPr>
          <w:rFonts w:ascii="Times New Roman" w:hAnsi="Times New Roman" w:cs="Times New Roman"/>
          <w:sz w:val="28"/>
          <w:szCs w:val="28"/>
        </w:rPr>
        <w:t xml:space="preserve">условиях существующих </w:t>
      </w:r>
      <w:r w:rsidRPr="004E122E">
        <w:rPr>
          <w:rFonts w:ascii="Times New Roman" w:hAnsi="Times New Roman" w:cs="Times New Roman"/>
          <w:sz w:val="28"/>
          <w:szCs w:val="28"/>
        </w:rPr>
        <w:t xml:space="preserve"> правилами, не дает гарантий относительно полноты базы данных плательщиков на национальном уровне;</w:t>
      </w:r>
    </w:p>
    <w:p w:rsidR="00C91327" w:rsidRPr="004E122E" w:rsidRDefault="00C91327" w:rsidP="00C9132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 xml:space="preserve">правильный учет плательщиков взносов в БГСС и их обязательств не был обеспечен в том числе вследствие неприменения в полном объеме НКСС прав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4E122E">
        <w:rPr>
          <w:rFonts w:ascii="Times New Roman" w:hAnsi="Times New Roman" w:cs="Times New Roman"/>
          <w:sz w:val="28"/>
          <w:szCs w:val="28"/>
        </w:rPr>
        <w:t xml:space="preserve"> фактов правонарушения за невыполнение плательщиками в установленный срок своих законных обязательств (регистрация в БГСС и представление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122E">
        <w:rPr>
          <w:rFonts w:ascii="Times New Roman" w:hAnsi="Times New Roman" w:cs="Times New Roman"/>
          <w:sz w:val="28"/>
          <w:szCs w:val="28"/>
        </w:rPr>
        <w:t>);</w:t>
      </w:r>
    </w:p>
    <w:p w:rsidR="00C91327" w:rsidRPr="004E122E" w:rsidRDefault="00C91327" w:rsidP="00C91327">
      <w:pPr>
        <w:pStyle w:val="Plain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>доходы БГСС не были взысканы в полном объеме, ситуация обусловлена неперечислением в установленные сроки плательщиками взносов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22E">
        <w:rPr>
          <w:rFonts w:ascii="Times New Roman" w:hAnsi="Times New Roman" w:cs="Times New Roman"/>
          <w:sz w:val="28"/>
          <w:szCs w:val="28"/>
        </w:rPr>
        <w:t xml:space="preserve"> и 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E122E">
        <w:rPr>
          <w:rFonts w:ascii="Times New Roman" w:hAnsi="Times New Roman" w:cs="Times New Roman"/>
          <w:sz w:val="28"/>
          <w:szCs w:val="28"/>
        </w:rPr>
        <w:t>, предприняты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E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122E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>енными</w:t>
      </w:r>
      <w:r w:rsidRPr="004E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E122E">
        <w:rPr>
          <w:rFonts w:ascii="Times New Roman" w:hAnsi="Times New Roman" w:cs="Times New Roman"/>
          <w:sz w:val="28"/>
          <w:szCs w:val="28"/>
        </w:rPr>
        <w:t xml:space="preserve"> в этой области (НКСС и ФСБ), ч</w:t>
      </w:r>
      <w:r>
        <w:rPr>
          <w:rFonts w:ascii="Times New Roman" w:hAnsi="Times New Roman" w:cs="Times New Roman"/>
          <w:sz w:val="28"/>
          <w:szCs w:val="28"/>
        </w:rPr>
        <w:t>ем было</w:t>
      </w:r>
      <w:r w:rsidRPr="004E122E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12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4E122E">
        <w:rPr>
          <w:rFonts w:ascii="Times New Roman" w:hAnsi="Times New Roman" w:cs="Times New Roman"/>
          <w:sz w:val="28"/>
          <w:szCs w:val="28"/>
        </w:rPr>
        <w:t>задолженности (358,8 млн. леев);</w:t>
      </w:r>
    </w:p>
    <w:p w:rsidR="00C91327" w:rsidRPr="004E122E" w:rsidRDefault="00C91327" w:rsidP="00C91327">
      <w:pPr>
        <w:pStyle w:val="Plain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>МТСЗС не обеспечило методологию и необходимую помощь при разработке БГСС по программам, в том числе в аспекте согласования подпрограмм с приоритетами политик в этом секторе, с установлением целей и показателей эффективности;</w:t>
      </w:r>
    </w:p>
    <w:p w:rsidR="00C91327" w:rsidRDefault="00C91327" w:rsidP="00C91327">
      <w:pPr>
        <w:pStyle w:val="Plain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>НКСС не создала базу данных с финансовой и нефинансовой информацией, связанной с соответствующими программами/подпрограммами, тем самым не обеспечивается непрерывность этого процесса и последовательность установления целей;</w:t>
      </w:r>
    </w:p>
    <w:p w:rsidR="00C91327" w:rsidRPr="004E122E" w:rsidRDefault="00C91327" w:rsidP="00C91327">
      <w:pPr>
        <w:pStyle w:val="Plain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>социальная помощь и помощь на холодный период года были предоставлены УСО в отсутствие информации о всех правах заявителей, которые генерируют доходы, а также достоверных данных, предоставляемых заявителями, что обусловило установление выплат в завышенном размере. Вместе с тем, в отношении необоснованно выплаченных сумм в нормативной базе не существует механизм возмещения,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4E122E">
        <w:rPr>
          <w:rFonts w:ascii="Times New Roman" w:hAnsi="Times New Roman" w:cs="Times New Roman"/>
          <w:sz w:val="28"/>
          <w:szCs w:val="28"/>
        </w:rPr>
        <w:t xml:space="preserve"> их учета;</w:t>
      </w:r>
    </w:p>
    <w:p w:rsidR="00C91327" w:rsidRPr="004E122E" w:rsidRDefault="00C91327" w:rsidP="00C91327">
      <w:pPr>
        <w:pStyle w:val="Plain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 xml:space="preserve">социальные выплаты, предоставляемые АЗН безработным, в некоторых случаях не были </w:t>
      </w:r>
      <w:r>
        <w:rPr>
          <w:rFonts w:ascii="Times New Roman" w:hAnsi="Times New Roman" w:cs="Times New Roman"/>
          <w:sz w:val="28"/>
          <w:szCs w:val="28"/>
        </w:rPr>
        <w:t xml:space="preserve">сняты со счета </w:t>
      </w:r>
      <w:r w:rsidRPr="004E122E">
        <w:rPr>
          <w:rFonts w:ascii="Times New Roman" w:hAnsi="Times New Roman" w:cs="Times New Roman"/>
          <w:sz w:val="28"/>
          <w:szCs w:val="28"/>
        </w:rPr>
        <w:t>бенефициарами, что обусловило регистрацию финансовых средств на переход</w:t>
      </w:r>
      <w:r>
        <w:rPr>
          <w:rFonts w:ascii="Times New Roman" w:hAnsi="Times New Roman" w:cs="Times New Roman"/>
          <w:sz w:val="28"/>
          <w:szCs w:val="28"/>
        </w:rPr>
        <w:t>ящих</w:t>
      </w:r>
      <w:r w:rsidRPr="004E122E">
        <w:rPr>
          <w:rFonts w:ascii="Times New Roman" w:hAnsi="Times New Roman" w:cs="Times New Roman"/>
          <w:sz w:val="28"/>
          <w:szCs w:val="28"/>
        </w:rPr>
        <w:t xml:space="preserve"> банковских счетах бенефициаров;</w:t>
      </w:r>
    </w:p>
    <w:p w:rsidR="00C91327" w:rsidRPr="004E122E" w:rsidRDefault="00C91327" w:rsidP="00C91327">
      <w:pPr>
        <w:pStyle w:val="Plain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НКСС </w:t>
      </w:r>
      <w:r>
        <w:rPr>
          <w:rFonts w:ascii="Times New Roman" w:hAnsi="Times New Roman" w:cs="Times New Roman"/>
          <w:sz w:val="28"/>
          <w:szCs w:val="28"/>
        </w:rPr>
        <w:t>путевок</w:t>
      </w:r>
      <w:r w:rsidRPr="004E122E">
        <w:rPr>
          <w:rFonts w:ascii="Times New Roman" w:hAnsi="Times New Roman" w:cs="Times New Roman"/>
          <w:sz w:val="28"/>
          <w:szCs w:val="28"/>
        </w:rPr>
        <w:t xml:space="preserve"> на восстановление здоровья путем </w:t>
      </w:r>
      <w:r>
        <w:rPr>
          <w:rFonts w:ascii="Times New Roman" w:hAnsi="Times New Roman" w:cs="Times New Roman"/>
          <w:sz w:val="28"/>
          <w:szCs w:val="28"/>
        </w:rPr>
        <w:t xml:space="preserve">санаторного </w:t>
      </w:r>
      <w:r w:rsidRPr="004E122E">
        <w:rPr>
          <w:rFonts w:ascii="Times New Roman" w:hAnsi="Times New Roman" w:cs="Times New Roman"/>
          <w:sz w:val="28"/>
          <w:szCs w:val="28"/>
        </w:rPr>
        <w:t xml:space="preserve">лечения и реабилитации для застрахованных лиц, в условиях неэффективного менеджмента процесса закупок, </w:t>
      </w:r>
      <w:r w:rsidRPr="00FD6EF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FD6EFC">
        <w:rPr>
          <w:rFonts w:ascii="Times New Roman" w:hAnsi="Times New Roman" w:cs="Times New Roman"/>
          <w:sz w:val="28"/>
          <w:szCs w:val="28"/>
        </w:rPr>
        <w:t xml:space="preserve"> необоснованн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D6EFC">
        <w:rPr>
          <w:rFonts w:ascii="Times New Roman" w:hAnsi="Times New Roman" w:cs="Times New Roman"/>
          <w:sz w:val="28"/>
          <w:szCs w:val="28"/>
        </w:rPr>
        <w:t xml:space="preserve"> и неоправданн</w:t>
      </w:r>
      <w:r>
        <w:rPr>
          <w:rFonts w:ascii="Times New Roman" w:hAnsi="Times New Roman" w:cs="Times New Roman"/>
          <w:sz w:val="28"/>
          <w:szCs w:val="28"/>
        </w:rPr>
        <w:t>ое присуждение</w:t>
      </w:r>
      <w:r w:rsidRPr="00FD6EF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основе оферт, </w:t>
      </w:r>
      <w:r w:rsidRPr="00FD6EFC">
        <w:rPr>
          <w:rFonts w:ascii="Times New Roman" w:hAnsi="Times New Roman" w:cs="Times New Roman"/>
          <w:sz w:val="28"/>
          <w:szCs w:val="28"/>
        </w:rPr>
        <w:t>не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FD6EFC">
        <w:rPr>
          <w:rFonts w:ascii="Times New Roman" w:hAnsi="Times New Roman" w:cs="Times New Roman"/>
          <w:sz w:val="28"/>
          <w:szCs w:val="28"/>
        </w:rPr>
        <w:t>) договоров о государственных закупках на общую сумму 8,5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F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FD6EFC">
        <w:rPr>
          <w:rFonts w:ascii="Times New Roman" w:hAnsi="Times New Roman" w:cs="Times New Roman"/>
          <w:sz w:val="28"/>
          <w:szCs w:val="28"/>
        </w:rPr>
        <w:t>, а также неэффективны</w:t>
      </w:r>
      <w:r>
        <w:rPr>
          <w:rFonts w:ascii="Times New Roman" w:hAnsi="Times New Roman" w:cs="Times New Roman"/>
          <w:sz w:val="28"/>
          <w:szCs w:val="28"/>
        </w:rPr>
        <w:t>е закупки</w:t>
      </w:r>
      <w:r w:rsidRPr="00FD6EFC">
        <w:rPr>
          <w:rFonts w:ascii="Times New Roman" w:hAnsi="Times New Roman" w:cs="Times New Roman"/>
          <w:sz w:val="28"/>
          <w:szCs w:val="28"/>
        </w:rPr>
        <w:t xml:space="preserve">, в некоторых случаях с </w:t>
      </w:r>
      <w:r>
        <w:rPr>
          <w:rFonts w:ascii="Times New Roman" w:hAnsi="Times New Roman" w:cs="Times New Roman"/>
          <w:sz w:val="28"/>
          <w:szCs w:val="28"/>
        </w:rPr>
        <w:t>признак</w:t>
      </w:r>
      <w:r w:rsidRPr="00FD6EFC">
        <w:rPr>
          <w:rFonts w:ascii="Times New Roman" w:hAnsi="Times New Roman" w:cs="Times New Roman"/>
          <w:sz w:val="28"/>
          <w:szCs w:val="28"/>
        </w:rPr>
        <w:t>ами мошенничества и переплаты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FD6EFC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EFC">
        <w:rPr>
          <w:rFonts w:ascii="Times New Roman" w:hAnsi="Times New Roman" w:cs="Times New Roman"/>
          <w:sz w:val="28"/>
          <w:szCs w:val="28"/>
        </w:rPr>
        <w:t xml:space="preserve"> 1,9 млн. леев</w:t>
      </w:r>
      <w:r w:rsidRPr="004E122E">
        <w:rPr>
          <w:rFonts w:ascii="Times New Roman" w:hAnsi="Times New Roman" w:cs="Times New Roman"/>
          <w:sz w:val="28"/>
          <w:szCs w:val="28"/>
        </w:rPr>
        <w:t>;</w:t>
      </w:r>
    </w:p>
    <w:p w:rsidR="00C91327" w:rsidRPr="004E122E" w:rsidRDefault="00C91327" w:rsidP="00C91327">
      <w:pPr>
        <w:pStyle w:val="ListParagraph"/>
        <w:numPr>
          <w:ilvl w:val="0"/>
          <w:numId w:val="22"/>
        </w:numPr>
        <w:spacing w:line="276" w:lineRule="auto"/>
        <w:ind w:right="-275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>планирование необходимых средств для инвестиций и капитального ремонта, а также мониторинг договоров требуют улучшения, для обеспечения надлежащего исполнения этих расходов;</w:t>
      </w:r>
    </w:p>
    <w:p w:rsidR="00C91327" w:rsidRPr="004E122E" w:rsidRDefault="00C91327" w:rsidP="00C91327">
      <w:pPr>
        <w:pStyle w:val="ListParagraph"/>
        <w:numPr>
          <w:ilvl w:val="0"/>
          <w:numId w:val="22"/>
        </w:numPr>
        <w:spacing w:line="276" w:lineRule="auto"/>
        <w:ind w:right="-275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 xml:space="preserve">предоставление годовой премии и надбавки за коллективные достижения сопровождалось некоторыми недостатками,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4E122E">
        <w:rPr>
          <w:rFonts w:ascii="Times New Roman" w:hAnsi="Times New Roman" w:cs="Times New Roman"/>
          <w:sz w:val="28"/>
          <w:szCs w:val="28"/>
        </w:rPr>
        <w:t xml:space="preserve"> обусловил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122E">
        <w:rPr>
          <w:rFonts w:ascii="Times New Roman" w:hAnsi="Times New Roman" w:cs="Times New Roman"/>
          <w:sz w:val="28"/>
          <w:szCs w:val="28"/>
        </w:rPr>
        <w:t xml:space="preserve"> ненадлежащее начисление и выплату некоторых платежей в незначительных размерах;</w:t>
      </w:r>
    </w:p>
    <w:p w:rsidR="00C91327" w:rsidRPr="004E122E" w:rsidRDefault="00C91327" w:rsidP="00C9132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>единственная информационная система „Социальная защита” на национальном уровне, управляемая НКСС, требует улучшения в части внесен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4E122E">
        <w:rPr>
          <w:rFonts w:ascii="Times New Roman" w:hAnsi="Times New Roman" w:cs="Times New Roman"/>
          <w:sz w:val="28"/>
          <w:szCs w:val="28"/>
        </w:rPr>
        <w:t xml:space="preserve"> изменений и </w:t>
      </w:r>
      <w:r>
        <w:rPr>
          <w:rFonts w:ascii="Times New Roman" w:hAnsi="Times New Roman" w:cs="Times New Roman"/>
          <w:sz w:val="28"/>
          <w:szCs w:val="28"/>
        </w:rPr>
        <w:t>инцидентов</w:t>
      </w:r>
      <w:r w:rsidRPr="004E122E">
        <w:rPr>
          <w:rFonts w:ascii="Times New Roman" w:hAnsi="Times New Roman" w:cs="Times New Roman"/>
          <w:sz w:val="28"/>
          <w:szCs w:val="28"/>
        </w:rPr>
        <w:t>, обеспечения разделения прав управления, предоставленных поставщикам услуг по техническому обслуживанию, а также элементов безопасности системы;</w:t>
      </w:r>
    </w:p>
    <w:p w:rsidR="00C91327" w:rsidRPr="004E122E" w:rsidRDefault="00C91327" w:rsidP="00C9132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2E">
        <w:rPr>
          <w:rFonts w:ascii="Times New Roman" w:hAnsi="Times New Roman" w:cs="Times New Roman"/>
          <w:sz w:val="28"/>
          <w:szCs w:val="28"/>
        </w:rPr>
        <w:t>приобретение услуг по обслуживанию оборудования и информационной системы не сопровождалось надежными процедурами контроля со стороны НКСС, что обусловило приобретение услуг, в том числе для компонентов, которые не являются критическими для функционирования системы;</w:t>
      </w:r>
    </w:p>
    <w:p w:rsidR="00C91327" w:rsidRPr="004E122E" w:rsidRDefault="00C91327" w:rsidP="00C9132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</w:t>
      </w:r>
      <w:r w:rsidRPr="004E122E">
        <w:rPr>
          <w:rFonts w:ascii="Times New Roman" w:hAnsi="Times New Roman" w:cs="Times New Roman"/>
          <w:sz w:val="28"/>
          <w:szCs w:val="28"/>
        </w:rPr>
        <w:t>, касающиеся поддержки и обслуживания оборудования и информационной системы не во всех случаях регистрируются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E122E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те, которые </w:t>
      </w:r>
      <w:r w:rsidRPr="004E122E">
        <w:rPr>
          <w:rFonts w:ascii="Times New Roman" w:hAnsi="Times New Roman" w:cs="Times New Roman"/>
          <w:sz w:val="28"/>
          <w:szCs w:val="28"/>
        </w:rPr>
        <w:t xml:space="preserve">приняты к исполнению и </w:t>
      </w:r>
      <w:r>
        <w:rPr>
          <w:rFonts w:ascii="Times New Roman" w:hAnsi="Times New Roman" w:cs="Times New Roman"/>
          <w:sz w:val="28"/>
          <w:szCs w:val="28"/>
        </w:rPr>
        <w:t>в управление</w:t>
      </w:r>
      <w:r w:rsidRPr="004E122E">
        <w:rPr>
          <w:rFonts w:ascii="Times New Roman" w:hAnsi="Times New Roman" w:cs="Times New Roman"/>
          <w:sz w:val="28"/>
          <w:szCs w:val="28"/>
        </w:rPr>
        <w:t xml:space="preserve">, что не дает возможности оценки эффективности расходов на эти цели, времени </w:t>
      </w:r>
      <w:r>
        <w:rPr>
          <w:rFonts w:ascii="Times New Roman" w:hAnsi="Times New Roman" w:cs="Times New Roman"/>
          <w:sz w:val="28"/>
          <w:szCs w:val="28"/>
        </w:rPr>
        <w:t>рассмотр</w:t>
      </w:r>
      <w:r w:rsidRPr="004E122E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Pr="004E122E">
        <w:rPr>
          <w:rFonts w:ascii="Times New Roman" w:hAnsi="Times New Roman" w:cs="Times New Roman"/>
          <w:sz w:val="28"/>
          <w:szCs w:val="28"/>
        </w:rPr>
        <w:t xml:space="preserve"> и решения проблем.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i/>
          <w:szCs w:val="28"/>
        </w:rPr>
      </w:pPr>
      <w:r w:rsidRPr="000C0D60">
        <w:t>В целях устранения выявленных недостатков и несоответствий, аудит выдвинул ряд рекомендаций, связанных с управлением ресурсами бюджета, а также с информационной системой администрирования БГСС.</w:t>
      </w:r>
    </w:p>
    <w:p w:rsidR="00C91327" w:rsidRPr="000C0D60" w:rsidRDefault="00C91327" w:rsidP="00C91327">
      <w:pPr>
        <w:pStyle w:val="Heading1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color w:val="000000" w:themeColor="text1"/>
          <w:spacing w:val="-3"/>
          <w:sz w:val="32"/>
          <w:szCs w:val="32"/>
        </w:rPr>
      </w:pPr>
      <w:bookmarkStart w:id="9" w:name="_Toc418849496"/>
      <w:bookmarkStart w:id="10" w:name="_Toc482211196"/>
      <w:bookmarkStart w:id="11" w:name="_Toc482269156"/>
      <w:bookmarkStart w:id="12" w:name="_Toc482291696"/>
      <w:bookmarkStart w:id="13" w:name="_Toc484698250"/>
      <w:r w:rsidRPr="000C0D60">
        <w:rPr>
          <w:rFonts w:ascii="Times New Roman" w:hAnsi="Times New Roman"/>
          <w:color w:val="000000" w:themeColor="text1"/>
          <w:spacing w:val="-3"/>
          <w:sz w:val="32"/>
          <w:szCs w:val="32"/>
        </w:rPr>
        <w:t>ПРЕДСТАВЛЕНИЕ АУДИРУЕМОЙ ОБЛАСТИ</w:t>
      </w:r>
      <w:bookmarkEnd w:id="9"/>
      <w:bookmarkEnd w:id="10"/>
      <w:bookmarkEnd w:id="11"/>
      <w:bookmarkEnd w:id="12"/>
      <w:bookmarkEnd w:id="13"/>
    </w:p>
    <w:p w:rsidR="00C91327" w:rsidRPr="000C0D60" w:rsidRDefault="00C91327" w:rsidP="00C91327">
      <w:pPr>
        <w:spacing w:line="276" w:lineRule="auto"/>
      </w:pPr>
    </w:p>
    <w:p w:rsidR="00C91327" w:rsidRPr="000C0D60" w:rsidRDefault="00C91327" w:rsidP="00C91327">
      <w:pPr>
        <w:pStyle w:val="Heading2"/>
        <w:spacing w:before="12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14" w:name="_Toc418849497"/>
      <w:bookmarkStart w:id="15" w:name="_Toc482211197"/>
      <w:bookmarkStart w:id="16" w:name="_Toc482269157"/>
      <w:bookmarkStart w:id="17" w:name="_Toc482291697"/>
      <w:bookmarkStart w:id="18" w:name="_Toc484698251"/>
      <w:r w:rsidRPr="000C0D60">
        <w:rPr>
          <w:rFonts w:ascii="Times New Roman" w:hAnsi="Times New Roman"/>
          <w:color w:val="auto"/>
          <w:sz w:val="28"/>
          <w:szCs w:val="28"/>
        </w:rPr>
        <w:lastRenderedPageBreak/>
        <w:t xml:space="preserve">2.1. </w:t>
      </w:r>
      <w:bookmarkStart w:id="19" w:name="_Toc418849498"/>
      <w:bookmarkEnd w:id="14"/>
      <w:r w:rsidRPr="000C0D60">
        <w:rPr>
          <w:rFonts w:ascii="Times New Roman" w:hAnsi="Times New Roman"/>
          <w:color w:val="auto"/>
          <w:sz w:val="28"/>
          <w:szCs w:val="28"/>
        </w:rPr>
        <w:t>Область аудита</w:t>
      </w:r>
      <w:bookmarkEnd w:id="15"/>
      <w:bookmarkEnd w:id="16"/>
      <w:bookmarkEnd w:id="17"/>
      <w:bookmarkEnd w:id="18"/>
    </w:p>
    <w:p w:rsidR="00C91327" w:rsidRPr="000C0D60" w:rsidRDefault="00C91327" w:rsidP="00C91327">
      <w:pPr>
        <w:spacing w:line="276" w:lineRule="auto"/>
        <w:ind w:left="0" w:firstLine="708"/>
        <w:jc w:val="both"/>
        <w:rPr>
          <w:szCs w:val="28"/>
        </w:rPr>
      </w:pPr>
      <w:r w:rsidRPr="000C0D60">
        <w:rPr>
          <w:szCs w:val="28"/>
        </w:rPr>
        <w:t xml:space="preserve">БГСС предназначен для оплаты </w:t>
      </w:r>
      <w:r>
        <w:rPr>
          <w:szCs w:val="28"/>
        </w:rPr>
        <w:t>прав</w:t>
      </w:r>
      <w:r w:rsidRPr="000C0D60">
        <w:rPr>
          <w:szCs w:val="28"/>
        </w:rPr>
        <w:t xml:space="preserve"> социального страхования, через НКСС, является составной частью НПБ и не зависит от ГБ, и включает в себя доходы, расходы и финансовые результаты публичной системы</w:t>
      </w:r>
      <w:r w:rsidRPr="000C0D60">
        <w:rPr>
          <w:rStyle w:val="FootnoteReference"/>
          <w:szCs w:val="28"/>
          <w:lang w:eastAsia="ro-RO"/>
        </w:rPr>
        <w:footnoteReference w:id="1"/>
      </w:r>
      <w:r w:rsidRPr="000C0D60">
        <w:rPr>
          <w:szCs w:val="28"/>
        </w:rPr>
        <w:t xml:space="preserve">. </w:t>
      </w:r>
      <w:r>
        <w:rPr>
          <w:szCs w:val="28"/>
        </w:rPr>
        <w:t>Государственная с</w:t>
      </w:r>
      <w:r w:rsidRPr="000C0D60">
        <w:rPr>
          <w:szCs w:val="28"/>
        </w:rPr>
        <w:t>истема социального страхования представляет собой организованную совокупность форм социального страхования, обособленных, но в целом взаимосвязанных, через которые реализуется полнота социальной защиты застрахованных лиц</w:t>
      </w:r>
      <w:r w:rsidRPr="000C0D60">
        <w:rPr>
          <w:rStyle w:val="FootnoteReference"/>
          <w:szCs w:val="28"/>
        </w:rPr>
        <w:footnoteReference w:id="2"/>
      </w:r>
      <w:r w:rsidRPr="000C0D60">
        <w:rPr>
          <w:szCs w:val="28"/>
        </w:rPr>
        <w:t xml:space="preserve">. </w:t>
      </w:r>
    </w:p>
    <w:p w:rsidR="00C91327" w:rsidRPr="000C0D60" w:rsidRDefault="00C91327" w:rsidP="00C91327">
      <w:pPr>
        <w:spacing w:line="276" w:lineRule="auto"/>
        <w:ind w:left="0" w:firstLine="708"/>
        <w:jc w:val="both"/>
        <w:rPr>
          <w:szCs w:val="28"/>
          <w:lang w:eastAsia="ro-RO"/>
        </w:rPr>
      </w:pPr>
      <w:r w:rsidRPr="000C0D60">
        <w:rPr>
          <w:szCs w:val="28"/>
        </w:rPr>
        <w:t>Правом администрирования и управления системой государственного социального страхования наделена Национальная касса, которая является самостоятельным публичным органом национального уровня, находящимся в подчинении у Правительства.</w:t>
      </w:r>
    </w:p>
    <w:p w:rsidR="00C91327" w:rsidRPr="000C0D60" w:rsidRDefault="00C91327" w:rsidP="00C91327">
      <w:pPr>
        <w:pStyle w:val="Heading2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bookmarkStart w:id="20" w:name="_Toc482211198"/>
      <w:bookmarkStart w:id="21" w:name="_Toc482269158"/>
      <w:bookmarkStart w:id="22" w:name="_Toc482291698"/>
      <w:bookmarkStart w:id="23" w:name="_Toc484698252"/>
      <w:r w:rsidRPr="000C0D60">
        <w:rPr>
          <w:rFonts w:ascii="Times New Roman" w:hAnsi="Times New Roman"/>
          <w:color w:val="auto"/>
          <w:sz w:val="28"/>
          <w:szCs w:val="28"/>
        </w:rPr>
        <w:t>2.2. Ответственность сторон</w:t>
      </w:r>
      <w:bookmarkEnd w:id="20"/>
      <w:bookmarkEnd w:id="21"/>
      <w:bookmarkEnd w:id="22"/>
      <w:bookmarkEnd w:id="23"/>
    </w:p>
    <w:p w:rsidR="00C91327" w:rsidRPr="000C0D60" w:rsidRDefault="00C91327" w:rsidP="00C91327">
      <w:pPr>
        <w:jc w:val="both"/>
        <w:rPr>
          <w:szCs w:val="28"/>
        </w:rPr>
      </w:pPr>
      <w:bookmarkStart w:id="24" w:name="_Toc418849499"/>
      <w:bookmarkEnd w:id="19"/>
      <w:r w:rsidRPr="000C0D60">
        <w:rPr>
          <w:szCs w:val="28"/>
        </w:rPr>
        <w:t>Согласно Уставу</w:t>
      </w:r>
      <w:r w:rsidRPr="000C0D60">
        <w:rPr>
          <w:rStyle w:val="FootnoteReference"/>
          <w:szCs w:val="28"/>
        </w:rPr>
        <w:footnoteReference w:id="3"/>
      </w:r>
      <w:r w:rsidRPr="000C0D60">
        <w:rPr>
          <w:szCs w:val="28"/>
        </w:rPr>
        <w:t>, Национальная касса осуществляет руководство и управление государственной системой социального страхования Республики Молдова</w:t>
      </w:r>
      <w:r w:rsidRPr="000C0D60">
        <w:rPr>
          <w:szCs w:val="28"/>
          <w:lang w:eastAsia="ro-RO"/>
        </w:rPr>
        <w:t>. Роль НКСС для БГСС, исходя из законных компетенций и ответственностей в области государственных финансов, существенна и состоит в следующем</w:t>
      </w:r>
      <w:r w:rsidRPr="000C0D60">
        <w:rPr>
          <w:rStyle w:val="FootnoteReference"/>
          <w:szCs w:val="28"/>
        </w:rPr>
        <w:footnoteReference w:id="4"/>
      </w:r>
      <w:r w:rsidRPr="000C0D60">
        <w:rPr>
          <w:szCs w:val="28"/>
        </w:rPr>
        <w:t>:</w:t>
      </w:r>
    </w:p>
    <w:p w:rsidR="00C91327" w:rsidRPr="000C0D60" w:rsidRDefault="00C91327" w:rsidP="00C91327">
      <w:pPr>
        <w:numPr>
          <w:ilvl w:val="0"/>
          <w:numId w:val="2"/>
        </w:numPr>
        <w:spacing w:line="276" w:lineRule="auto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>составление и представление в МТСЗС проекта годового закона о БГСС и предложений по его изменению;</w:t>
      </w:r>
    </w:p>
    <w:p w:rsidR="00C91327" w:rsidRPr="000C0D60" w:rsidRDefault="00C91327" w:rsidP="00C91327">
      <w:pPr>
        <w:numPr>
          <w:ilvl w:val="0"/>
          <w:numId w:val="2"/>
        </w:numPr>
        <w:spacing w:line="276" w:lineRule="auto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>управление БГСС и внедрение программ, в соответствии с намеченными целями и показателями эффективности;</w:t>
      </w:r>
    </w:p>
    <w:p w:rsidR="00C91327" w:rsidRPr="000C0D60" w:rsidRDefault="00C91327" w:rsidP="00C91327">
      <w:pPr>
        <w:numPr>
          <w:ilvl w:val="0"/>
          <w:numId w:val="2"/>
        </w:numPr>
        <w:spacing w:line="276" w:lineRule="auto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 xml:space="preserve">обеспечение управления средствами БГСС и администрирования публичного имущества, находящегося в управлении, в соответствии с принципами надлежащего управления; </w:t>
      </w:r>
    </w:p>
    <w:p w:rsidR="00C91327" w:rsidRPr="000C0D60" w:rsidRDefault="00C91327" w:rsidP="00C91327">
      <w:pPr>
        <w:numPr>
          <w:ilvl w:val="0"/>
          <w:numId w:val="2"/>
        </w:numPr>
        <w:spacing w:line="276" w:lineRule="auto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>представление Правительству, МТСЗС и МФ отчетов об исполнении БГСС, в том числе о достигнутой эффективности в рамках программ.</w:t>
      </w:r>
    </w:p>
    <w:p w:rsidR="00C91327" w:rsidRPr="000C0D60" w:rsidRDefault="00C91327" w:rsidP="00C91327">
      <w:pPr>
        <w:spacing w:line="276" w:lineRule="auto"/>
        <w:ind w:firstLine="709"/>
        <w:jc w:val="both"/>
        <w:rPr>
          <w:szCs w:val="28"/>
        </w:rPr>
      </w:pPr>
      <w:r w:rsidRPr="000C0D60">
        <w:rPr>
          <w:szCs w:val="28"/>
          <w:lang w:eastAsia="ro-RO"/>
        </w:rPr>
        <w:t xml:space="preserve">Таким образом, НКСС несет ответственность за выполнение задач, обеспечивающих: учет плательщиков в БГСС и взносов социального страхования; организацию установления, начисления и выплаты в срок социальных выплат; повышение уровня доверия плательщиков в системе государственного социального страхования. Одновременно, ответственность </w:t>
      </w:r>
      <w:r w:rsidRPr="000C0D60">
        <w:rPr>
          <w:szCs w:val="28"/>
          <w:lang w:eastAsia="ro-RO"/>
        </w:rPr>
        <w:lastRenderedPageBreak/>
        <w:t>руководства учреждения заключается в организации системы ФМК, имея и обязательство обеспечить предотвращение ошибок и мошенничества</w:t>
      </w:r>
      <w:r w:rsidRPr="000C0D60">
        <w:rPr>
          <w:szCs w:val="28"/>
        </w:rPr>
        <w:t>.</w:t>
      </w:r>
    </w:p>
    <w:p w:rsidR="00C91327" w:rsidRPr="000C0D60" w:rsidRDefault="00C91327" w:rsidP="00C91327">
      <w:pPr>
        <w:pStyle w:val="Heading2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bookmarkStart w:id="25" w:name="_Toc482211199"/>
      <w:bookmarkStart w:id="26" w:name="_Toc482269159"/>
      <w:bookmarkStart w:id="27" w:name="_Toc482291699"/>
      <w:bookmarkStart w:id="28" w:name="_Toc484698253"/>
      <w:bookmarkEnd w:id="24"/>
      <w:r w:rsidRPr="000C0D60">
        <w:rPr>
          <w:rFonts w:ascii="Times New Roman" w:hAnsi="Times New Roman"/>
          <w:color w:val="auto"/>
          <w:sz w:val="28"/>
          <w:szCs w:val="28"/>
        </w:rPr>
        <w:t>2.3. Регулирующая база</w:t>
      </w:r>
      <w:bookmarkEnd w:id="25"/>
      <w:bookmarkEnd w:id="26"/>
      <w:bookmarkEnd w:id="27"/>
      <w:bookmarkEnd w:id="28"/>
    </w:p>
    <w:p w:rsidR="00C91327" w:rsidRPr="000C0D60" w:rsidRDefault="00C91327" w:rsidP="00C91327">
      <w:pPr>
        <w:ind w:firstLine="845"/>
        <w:jc w:val="both"/>
        <w:rPr>
          <w:szCs w:val="28"/>
        </w:rPr>
      </w:pPr>
      <w:r w:rsidRPr="000C0D60">
        <w:rPr>
          <w:szCs w:val="28"/>
        </w:rPr>
        <w:t>Национальная касса осуществляет свою деятельность в соответствии с положениями Конституции Республики Молдова, законами и постановлениями Парламента, указами Президента Республики Молдова, постановлениями, ордонансами и распоряжениями Правительства, другими нормативными актами, международными договорами, стороной которых Республика Молдова является, а также Устава, утвержденного в установленном порядке</w:t>
      </w:r>
      <w:r w:rsidRPr="000C0D60">
        <w:rPr>
          <w:rStyle w:val="FootnoteReference"/>
          <w:szCs w:val="28"/>
        </w:rPr>
        <w:footnoteReference w:id="5"/>
      </w:r>
      <w:r w:rsidRPr="000C0D60">
        <w:rPr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08"/>
        <w:jc w:val="both"/>
        <w:rPr>
          <w:bCs/>
          <w:szCs w:val="28"/>
        </w:rPr>
      </w:pPr>
      <w:r w:rsidRPr="000C0D60">
        <w:rPr>
          <w:bCs/>
          <w:szCs w:val="28"/>
        </w:rPr>
        <w:t>Таким образом, законодательно-нормативная база, регулирующая сферу деятельности</w:t>
      </w:r>
      <w:r>
        <w:rPr>
          <w:bCs/>
          <w:szCs w:val="28"/>
        </w:rPr>
        <w:t xml:space="preserve"> НКСС</w:t>
      </w:r>
      <w:r w:rsidRPr="000C0D60">
        <w:rPr>
          <w:bCs/>
          <w:szCs w:val="28"/>
        </w:rPr>
        <w:t>, является комплексной и призвана обеспечить функционирование государственной системы социального страхования</w:t>
      </w:r>
      <w:r w:rsidRPr="000C0D60">
        <w:rPr>
          <w:szCs w:val="28"/>
        </w:rPr>
        <w:t>.</w:t>
      </w:r>
    </w:p>
    <w:p w:rsidR="00C91327" w:rsidRPr="000C0D60" w:rsidRDefault="00C91327" w:rsidP="00C91327">
      <w:pPr>
        <w:spacing w:line="276" w:lineRule="auto"/>
        <w:ind w:left="0"/>
        <w:jc w:val="both"/>
        <w:rPr>
          <w:szCs w:val="28"/>
        </w:rPr>
      </w:pPr>
    </w:p>
    <w:p w:rsidR="00C91327" w:rsidRPr="000C0D60" w:rsidRDefault="00C91327" w:rsidP="00C91327">
      <w:pPr>
        <w:numPr>
          <w:ilvl w:val="0"/>
          <w:numId w:val="1"/>
        </w:numPr>
        <w:tabs>
          <w:tab w:val="left" w:pos="993"/>
        </w:tabs>
        <w:spacing w:line="276" w:lineRule="auto"/>
        <w:jc w:val="center"/>
        <w:outlineLvl w:val="0"/>
        <w:rPr>
          <w:b/>
          <w:color w:val="000000" w:themeColor="text1"/>
          <w:spacing w:val="-3"/>
          <w:sz w:val="32"/>
          <w:szCs w:val="32"/>
        </w:rPr>
      </w:pPr>
      <w:bookmarkStart w:id="29" w:name="_Toc418849502"/>
      <w:bookmarkStart w:id="30" w:name="_Toc482211200"/>
      <w:bookmarkStart w:id="31" w:name="_Toc482269160"/>
      <w:bookmarkStart w:id="32" w:name="_Toc482291700"/>
      <w:bookmarkStart w:id="33" w:name="_Toc484698254"/>
      <w:r w:rsidRPr="000C0D60">
        <w:rPr>
          <w:b/>
          <w:color w:val="000000" w:themeColor="text1"/>
          <w:spacing w:val="-3"/>
          <w:sz w:val="32"/>
          <w:szCs w:val="32"/>
        </w:rPr>
        <w:t>СФЕРА И ПОДХОД К АУДИТУ</w:t>
      </w:r>
      <w:bookmarkEnd w:id="29"/>
      <w:bookmarkEnd w:id="30"/>
      <w:bookmarkEnd w:id="31"/>
      <w:bookmarkEnd w:id="32"/>
      <w:bookmarkEnd w:id="33"/>
    </w:p>
    <w:p w:rsidR="00C91327" w:rsidRPr="000C0D60" w:rsidRDefault="00C91327" w:rsidP="00C91327">
      <w:pPr>
        <w:pStyle w:val="Heading2"/>
        <w:spacing w:before="12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34" w:name="_Toc482211201"/>
      <w:bookmarkStart w:id="35" w:name="_Toc482269161"/>
      <w:bookmarkStart w:id="36" w:name="_Toc482291701"/>
      <w:bookmarkStart w:id="37" w:name="_Toc484698255"/>
      <w:bookmarkStart w:id="38" w:name="_Toc418849504"/>
      <w:r w:rsidRPr="000C0D60">
        <w:rPr>
          <w:rFonts w:ascii="Times New Roman" w:hAnsi="Times New Roman"/>
          <w:color w:val="auto"/>
          <w:sz w:val="28"/>
          <w:szCs w:val="28"/>
        </w:rPr>
        <w:t xml:space="preserve">3.1. </w:t>
      </w:r>
      <w:bookmarkEnd w:id="34"/>
      <w:bookmarkEnd w:id="35"/>
      <w:bookmarkEnd w:id="36"/>
      <w:r w:rsidRPr="000C0D60">
        <w:rPr>
          <w:rFonts w:ascii="Times New Roman" w:hAnsi="Times New Roman"/>
          <w:color w:val="auto"/>
          <w:sz w:val="28"/>
          <w:szCs w:val="28"/>
        </w:rPr>
        <w:t>Основани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0C0D60">
        <w:rPr>
          <w:rFonts w:ascii="Times New Roman" w:hAnsi="Times New Roman"/>
          <w:color w:val="auto"/>
          <w:sz w:val="28"/>
          <w:szCs w:val="28"/>
        </w:rPr>
        <w:t xml:space="preserve"> аудита</w:t>
      </w:r>
      <w:bookmarkEnd w:id="37"/>
    </w:p>
    <w:p w:rsidR="00C91327" w:rsidRPr="000C0D60" w:rsidRDefault="00C91327" w:rsidP="00C91327">
      <w:pPr>
        <w:spacing w:line="276" w:lineRule="auto"/>
        <w:ind w:firstLine="720"/>
        <w:jc w:val="both"/>
        <w:rPr>
          <w:color w:val="000000" w:themeColor="text1"/>
          <w:szCs w:val="28"/>
        </w:rPr>
      </w:pPr>
      <w:r w:rsidRPr="000C0D60">
        <w:rPr>
          <w:szCs w:val="28"/>
        </w:rPr>
        <w:t xml:space="preserve">Аудит соответствия в сочетании с аудитом эффективности по Отчету Правительства об исполнении бюджета государственного социального страхования </w:t>
      </w:r>
      <w:r>
        <w:rPr>
          <w:szCs w:val="28"/>
        </w:rPr>
        <w:t>з</w:t>
      </w:r>
      <w:r w:rsidRPr="000C0D60">
        <w:rPr>
          <w:szCs w:val="28"/>
        </w:rPr>
        <w:t xml:space="preserve">а 2016 год был проведен на основании положений ст.28 и ст.31 Закона №261-XVI </w:t>
      </w:r>
      <w:r>
        <w:rPr>
          <w:szCs w:val="28"/>
        </w:rPr>
        <w:t>от 5</w:t>
      </w:r>
      <w:r w:rsidRPr="000C0D60">
        <w:rPr>
          <w:szCs w:val="28"/>
        </w:rPr>
        <w:t>.12.2008 и в соответствии с Программой аудиторской деятельности на 2016</w:t>
      </w:r>
      <w:r>
        <w:rPr>
          <w:szCs w:val="28"/>
        </w:rPr>
        <w:t xml:space="preserve"> год</w:t>
      </w:r>
      <w:r w:rsidRPr="000C0D60">
        <w:rPr>
          <w:szCs w:val="28"/>
        </w:rPr>
        <w:t>, утвержденной Постановлением Счетной палаты №46 от 14.12.2015 (с последующими изменениями и дополнениями)</w:t>
      </w:r>
      <w:r w:rsidRPr="000C0D60">
        <w:rPr>
          <w:color w:val="000000" w:themeColor="text1"/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color w:val="000000" w:themeColor="text1"/>
          <w:szCs w:val="28"/>
        </w:rPr>
      </w:pPr>
    </w:p>
    <w:p w:rsidR="00C91327" w:rsidRPr="000C0D60" w:rsidRDefault="00C91327" w:rsidP="00C91327">
      <w:pPr>
        <w:pStyle w:val="Heading2"/>
        <w:spacing w:before="120" w:line="276" w:lineRule="auto"/>
        <w:rPr>
          <w:rFonts w:ascii="Times New Roman" w:hAnsi="Times New Roman"/>
          <w:i/>
          <w:color w:val="auto"/>
          <w:sz w:val="28"/>
          <w:szCs w:val="28"/>
        </w:rPr>
      </w:pPr>
      <w:bookmarkStart w:id="39" w:name="_Toc482211202"/>
      <w:bookmarkStart w:id="40" w:name="_Toc482269162"/>
      <w:bookmarkStart w:id="41" w:name="_Toc482291702"/>
      <w:bookmarkStart w:id="42" w:name="_Toc484698256"/>
      <w:bookmarkStart w:id="43" w:name="_Toc418849503"/>
      <w:bookmarkEnd w:id="38"/>
      <w:r w:rsidRPr="000C0D60">
        <w:rPr>
          <w:rFonts w:ascii="Times New Roman" w:hAnsi="Times New Roman"/>
          <w:color w:val="auto"/>
          <w:sz w:val="28"/>
          <w:szCs w:val="28"/>
        </w:rPr>
        <w:t>3.2.</w:t>
      </w:r>
      <w:r w:rsidRPr="000C0D60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0C0D60">
        <w:rPr>
          <w:rFonts w:ascii="Times New Roman" w:hAnsi="Times New Roman"/>
          <w:color w:val="auto"/>
          <w:sz w:val="28"/>
          <w:szCs w:val="28"/>
        </w:rPr>
        <w:t>Цель аудита</w:t>
      </w:r>
      <w:bookmarkEnd w:id="39"/>
      <w:bookmarkEnd w:id="40"/>
      <w:bookmarkEnd w:id="41"/>
      <w:bookmarkEnd w:id="42"/>
      <w:r w:rsidRPr="000C0D60">
        <w:rPr>
          <w:rFonts w:ascii="Times New Roman" w:hAnsi="Times New Roman"/>
          <w:i/>
          <w:color w:val="auto"/>
          <w:sz w:val="28"/>
          <w:szCs w:val="28"/>
        </w:rPr>
        <w:t xml:space="preserve">  </w:t>
      </w:r>
    </w:p>
    <w:p w:rsidR="00C91327" w:rsidRPr="000C0D60" w:rsidRDefault="00C91327" w:rsidP="00C91327">
      <w:pPr>
        <w:tabs>
          <w:tab w:val="left" w:pos="900"/>
        </w:tabs>
        <w:spacing w:line="276" w:lineRule="auto"/>
        <w:ind w:firstLine="561"/>
        <w:jc w:val="both"/>
        <w:rPr>
          <w:color w:val="000000" w:themeColor="text1"/>
          <w:szCs w:val="28"/>
        </w:rPr>
      </w:pPr>
      <w:r w:rsidRPr="000C0D60">
        <w:rPr>
          <w:color w:val="000000" w:themeColor="text1"/>
          <w:szCs w:val="28"/>
        </w:rPr>
        <w:t>Цель аудита состояла в:</w:t>
      </w:r>
    </w:p>
    <w:p w:rsidR="00C91327" w:rsidRPr="000C0D60" w:rsidRDefault="00C91327" w:rsidP="00C91327">
      <w:pPr>
        <w:tabs>
          <w:tab w:val="left" w:pos="900"/>
        </w:tabs>
        <w:spacing w:line="276" w:lineRule="auto"/>
        <w:ind w:firstLine="561"/>
        <w:jc w:val="both"/>
        <w:rPr>
          <w:color w:val="000000" w:themeColor="text1"/>
          <w:szCs w:val="28"/>
        </w:rPr>
      </w:pPr>
      <w:r w:rsidRPr="000C0D60">
        <w:rPr>
          <w:color w:val="000000" w:themeColor="text1"/>
          <w:szCs w:val="28"/>
        </w:rPr>
        <w:t>- получении релевантных и адекватных аудиторских доказательств для формулирования констатаций и выводов, включенных в Отчете аудита, с предоставлением рекомендаций по улучшению процессов;</w:t>
      </w:r>
    </w:p>
    <w:p w:rsidR="00C91327" w:rsidRPr="000C0D60" w:rsidRDefault="00C91327" w:rsidP="00C91327">
      <w:pPr>
        <w:tabs>
          <w:tab w:val="left" w:pos="900"/>
        </w:tabs>
        <w:spacing w:line="276" w:lineRule="auto"/>
        <w:ind w:firstLine="561"/>
        <w:jc w:val="both"/>
        <w:rPr>
          <w:color w:val="000000" w:themeColor="text1"/>
          <w:szCs w:val="28"/>
        </w:rPr>
      </w:pPr>
      <w:r w:rsidRPr="000C0D60">
        <w:rPr>
          <w:color w:val="000000" w:themeColor="text1"/>
          <w:szCs w:val="28"/>
        </w:rPr>
        <w:t>- достаточно подробном документировании аудита, обеспечивающим понимание осуществляемой деятельности, собранных доказательств и составленных выводов.</w:t>
      </w:r>
    </w:p>
    <w:p w:rsidR="00C91327" w:rsidRPr="000C0D60" w:rsidRDefault="00C91327" w:rsidP="00C91327">
      <w:pPr>
        <w:pStyle w:val="Heading2"/>
        <w:numPr>
          <w:ilvl w:val="1"/>
          <w:numId w:val="1"/>
        </w:numPr>
        <w:spacing w:before="120" w:line="276" w:lineRule="auto"/>
        <w:ind w:left="540" w:hanging="540"/>
        <w:jc w:val="both"/>
        <w:rPr>
          <w:rFonts w:ascii="Times New Roman" w:hAnsi="Times New Roman"/>
          <w:color w:val="auto"/>
          <w:sz w:val="28"/>
          <w:szCs w:val="28"/>
        </w:rPr>
      </w:pPr>
      <w:bookmarkStart w:id="44" w:name="_Toc484698257"/>
      <w:bookmarkEnd w:id="43"/>
      <w:r w:rsidRPr="000C0D60">
        <w:rPr>
          <w:rFonts w:ascii="Times New Roman" w:hAnsi="Times New Roman"/>
          <w:color w:val="auto"/>
          <w:sz w:val="28"/>
          <w:szCs w:val="28"/>
        </w:rPr>
        <w:t>Ответственность аудиторской группы</w:t>
      </w:r>
      <w:bookmarkEnd w:id="44"/>
    </w:p>
    <w:p w:rsidR="00C91327" w:rsidRPr="000C0D60" w:rsidRDefault="00C91327" w:rsidP="00C91327">
      <w:pPr>
        <w:tabs>
          <w:tab w:val="left" w:pos="720"/>
        </w:tabs>
        <w:spacing w:line="276" w:lineRule="auto"/>
        <w:ind w:firstLine="534"/>
        <w:jc w:val="both"/>
        <w:rPr>
          <w:color w:val="000000" w:themeColor="text1"/>
          <w:szCs w:val="28"/>
        </w:rPr>
      </w:pPr>
      <w:r w:rsidRPr="000C0D60">
        <w:rPr>
          <w:color w:val="000000" w:themeColor="text1"/>
          <w:szCs w:val="28"/>
        </w:rPr>
        <w:t xml:space="preserve">Ответственность аудиторской группы состояла в том, чтобы обеспечить достаточную уверенность относительно </w:t>
      </w:r>
      <w:r>
        <w:rPr>
          <w:color w:val="000000" w:themeColor="text1"/>
          <w:szCs w:val="28"/>
        </w:rPr>
        <w:t xml:space="preserve">соответствия и эффективности </w:t>
      </w:r>
      <w:r w:rsidRPr="000C0D60">
        <w:rPr>
          <w:color w:val="000000" w:themeColor="text1"/>
          <w:szCs w:val="28"/>
        </w:rPr>
        <w:lastRenderedPageBreak/>
        <w:t>аудированных аспектов</w:t>
      </w:r>
      <w:r>
        <w:rPr>
          <w:color w:val="000000" w:themeColor="text1"/>
          <w:szCs w:val="28"/>
        </w:rPr>
        <w:t>,</w:t>
      </w:r>
      <w:r w:rsidRPr="000C0D60">
        <w:rPr>
          <w:color w:val="000000" w:themeColor="text1"/>
          <w:szCs w:val="28"/>
        </w:rPr>
        <w:t xml:space="preserve"> путем </w:t>
      </w:r>
      <w:r>
        <w:rPr>
          <w:color w:val="000000" w:themeColor="text1"/>
          <w:szCs w:val="28"/>
        </w:rPr>
        <w:t>формулирова</w:t>
      </w:r>
      <w:r w:rsidRPr="000C0D60">
        <w:rPr>
          <w:color w:val="000000" w:themeColor="text1"/>
          <w:szCs w:val="28"/>
        </w:rPr>
        <w:t>ния заключения, основанного на  собранных аудиторских доказательствах.</w:t>
      </w:r>
    </w:p>
    <w:p w:rsidR="00C91327" w:rsidRPr="000C0D60" w:rsidRDefault="00C91327" w:rsidP="00C91327">
      <w:pPr>
        <w:tabs>
          <w:tab w:val="left" w:pos="720"/>
        </w:tabs>
        <w:spacing w:line="276" w:lineRule="auto"/>
        <w:ind w:firstLine="534"/>
        <w:jc w:val="both"/>
        <w:rPr>
          <w:color w:val="000000" w:themeColor="text1"/>
          <w:szCs w:val="28"/>
        </w:rPr>
      </w:pPr>
      <w:r w:rsidRPr="000C0D60">
        <w:rPr>
          <w:color w:val="000000" w:themeColor="text1"/>
          <w:szCs w:val="28"/>
        </w:rPr>
        <w:t>Вместе с тем, аудиторы не несут ответственность за предотвращение фактов мошенничества и ошибок</w:t>
      </w:r>
      <w:r w:rsidRPr="000C0D60">
        <w:rPr>
          <w:szCs w:val="28"/>
          <w:lang w:eastAsia="ru-RU"/>
        </w:rPr>
        <w:t>.</w:t>
      </w:r>
    </w:p>
    <w:p w:rsidR="00C91327" w:rsidRPr="000C0D60" w:rsidRDefault="00C91327" w:rsidP="00C91327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327" w:rsidRPr="000C0D60" w:rsidRDefault="00C91327" w:rsidP="00C91327">
      <w:pPr>
        <w:pStyle w:val="Heading2"/>
        <w:numPr>
          <w:ilvl w:val="1"/>
          <w:numId w:val="1"/>
        </w:numPr>
        <w:spacing w:before="12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45" w:name="_Toc482211204"/>
      <w:bookmarkStart w:id="46" w:name="_Toc482269164"/>
      <w:bookmarkStart w:id="47" w:name="_Toc482291704"/>
      <w:bookmarkStart w:id="48" w:name="_Toc484698258"/>
      <w:r w:rsidRPr="000C0D60">
        <w:rPr>
          <w:rFonts w:ascii="Times New Roman" w:hAnsi="Times New Roman"/>
          <w:color w:val="auto"/>
          <w:sz w:val="28"/>
          <w:szCs w:val="28"/>
        </w:rPr>
        <w:t>Методология и сфера подхода к аудиту</w:t>
      </w:r>
      <w:bookmarkEnd w:id="45"/>
      <w:bookmarkEnd w:id="46"/>
      <w:bookmarkEnd w:id="47"/>
      <w:bookmarkEnd w:id="48"/>
    </w:p>
    <w:p w:rsidR="00C91327" w:rsidRPr="000C0D60" w:rsidRDefault="00C91327" w:rsidP="00C91327">
      <w:pPr>
        <w:pStyle w:val="NormalWeb"/>
        <w:spacing w:line="276" w:lineRule="auto"/>
        <w:rPr>
          <w:color w:val="000000" w:themeColor="text1"/>
          <w:sz w:val="28"/>
          <w:szCs w:val="28"/>
        </w:rPr>
      </w:pPr>
      <w:r w:rsidRPr="000C0D60">
        <w:rPr>
          <w:color w:val="000000" w:themeColor="text1"/>
          <w:sz w:val="28"/>
          <w:szCs w:val="28"/>
        </w:rPr>
        <w:t>Аудиторская миссия была проведена в соответствии с Международными стандартами аудита, применяемыми Счетной палатой</w:t>
      </w:r>
      <w:r w:rsidRPr="000C0D60">
        <w:rPr>
          <w:rStyle w:val="FootnoteReference"/>
          <w:color w:val="000000" w:themeColor="text1"/>
          <w:sz w:val="28"/>
          <w:szCs w:val="28"/>
        </w:rPr>
        <w:footnoteReference w:id="6"/>
      </w:r>
      <w:r w:rsidRPr="000C0D60">
        <w:rPr>
          <w:color w:val="000000" w:themeColor="text1"/>
          <w:sz w:val="28"/>
          <w:szCs w:val="28"/>
        </w:rPr>
        <w:t xml:space="preserve">, с оценкой процедур внутреннего контроля в рамках аудируемых процессов. </w:t>
      </w:r>
    </w:p>
    <w:p w:rsidR="00C91327" w:rsidRPr="000C0D60" w:rsidRDefault="00C91327" w:rsidP="00C91327">
      <w:pPr>
        <w:pStyle w:val="NormalWeb"/>
        <w:spacing w:line="276" w:lineRule="auto"/>
        <w:rPr>
          <w:color w:val="000000" w:themeColor="text1"/>
          <w:sz w:val="28"/>
          <w:szCs w:val="28"/>
        </w:rPr>
      </w:pPr>
      <w:r w:rsidRPr="000C0D60">
        <w:rPr>
          <w:b/>
          <w:i/>
          <w:color w:val="000000" w:themeColor="text1"/>
          <w:sz w:val="28"/>
          <w:szCs w:val="28"/>
        </w:rPr>
        <w:t xml:space="preserve"> </w:t>
      </w:r>
      <w:r w:rsidRPr="000C0D60">
        <w:rPr>
          <w:color w:val="000000" w:themeColor="text1"/>
          <w:sz w:val="28"/>
          <w:szCs w:val="28"/>
        </w:rPr>
        <w:t xml:space="preserve">Сфера подхода к аудиту охватила операции, связанные с показателями исполнения БГСС </w:t>
      </w:r>
      <w:r>
        <w:rPr>
          <w:color w:val="000000" w:themeColor="text1"/>
          <w:sz w:val="28"/>
          <w:szCs w:val="28"/>
        </w:rPr>
        <w:t>з</w:t>
      </w:r>
      <w:r w:rsidRPr="000C0D60">
        <w:rPr>
          <w:color w:val="000000" w:themeColor="text1"/>
          <w:sz w:val="28"/>
          <w:szCs w:val="28"/>
        </w:rPr>
        <w:t>а 2016 год как по доходной, так и по расходной части, релевантны</w:t>
      </w:r>
      <w:r>
        <w:rPr>
          <w:color w:val="000000" w:themeColor="text1"/>
          <w:sz w:val="28"/>
          <w:szCs w:val="28"/>
        </w:rPr>
        <w:t>ми</w:t>
      </w:r>
      <w:r w:rsidRPr="000C0D60">
        <w:rPr>
          <w:color w:val="000000" w:themeColor="text1"/>
          <w:sz w:val="28"/>
          <w:szCs w:val="28"/>
        </w:rPr>
        <w:t xml:space="preserve"> с количественного и качественного точек зрения, с учетом аспектов, проаудированных ранее СПРМ. Аудиторские доказательства были собраны в рамках НКСС и 2 ее территориальных подразделений</w:t>
      </w:r>
      <w:r w:rsidRPr="000C0D60">
        <w:rPr>
          <w:rStyle w:val="FootnoteReference"/>
          <w:color w:val="000000" w:themeColor="text1"/>
          <w:sz w:val="28"/>
          <w:szCs w:val="28"/>
        </w:rPr>
        <w:footnoteReference w:id="7"/>
      </w:r>
      <w:r w:rsidRPr="000C0D60">
        <w:rPr>
          <w:color w:val="000000" w:themeColor="text1"/>
          <w:sz w:val="28"/>
          <w:szCs w:val="28"/>
        </w:rPr>
        <w:t xml:space="preserve">, с анализом и проверкой данных из ИС „Социальная защита”. Также были проведены проверки в УСО сек. Буюкань и </w:t>
      </w:r>
      <w:r>
        <w:rPr>
          <w:color w:val="000000" w:themeColor="text1"/>
          <w:sz w:val="28"/>
          <w:szCs w:val="28"/>
        </w:rPr>
        <w:t xml:space="preserve">УСО </w:t>
      </w:r>
      <w:r w:rsidRPr="000C0D60">
        <w:rPr>
          <w:color w:val="000000" w:themeColor="text1"/>
          <w:sz w:val="28"/>
          <w:szCs w:val="28"/>
        </w:rPr>
        <w:t xml:space="preserve">сек. Чентру мун. Кишинэу, </w:t>
      </w:r>
      <w:r>
        <w:rPr>
          <w:color w:val="000000" w:themeColor="text1"/>
          <w:sz w:val="28"/>
          <w:szCs w:val="28"/>
        </w:rPr>
        <w:t xml:space="preserve">в </w:t>
      </w:r>
      <w:r w:rsidRPr="000C0D60">
        <w:rPr>
          <w:color w:val="000000" w:themeColor="text1"/>
          <w:sz w:val="28"/>
          <w:szCs w:val="28"/>
        </w:rPr>
        <w:t>АЗН мун.</w:t>
      </w:r>
      <w:r>
        <w:rPr>
          <w:color w:val="000000" w:themeColor="text1"/>
          <w:sz w:val="28"/>
          <w:szCs w:val="28"/>
        </w:rPr>
        <w:t xml:space="preserve"> </w:t>
      </w:r>
      <w:r w:rsidRPr="000C0D60">
        <w:rPr>
          <w:color w:val="000000" w:themeColor="text1"/>
          <w:sz w:val="28"/>
          <w:szCs w:val="28"/>
        </w:rPr>
        <w:t>Кишинэу</w:t>
      </w:r>
      <w:r>
        <w:rPr>
          <w:color w:val="000000" w:themeColor="text1"/>
          <w:sz w:val="28"/>
          <w:szCs w:val="28"/>
        </w:rPr>
        <w:t>,</w:t>
      </w:r>
      <w:r w:rsidRPr="000C0D60">
        <w:rPr>
          <w:color w:val="000000" w:themeColor="text1"/>
          <w:sz w:val="28"/>
          <w:szCs w:val="28"/>
        </w:rPr>
        <w:t xml:space="preserve"> и проанализированы сведения, представленные третьими </w:t>
      </w:r>
      <w:r>
        <w:rPr>
          <w:color w:val="000000" w:themeColor="text1"/>
          <w:sz w:val="28"/>
          <w:szCs w:val="28"/>
        </w:rPr>
        <w:t>сторон</w:t>
      </w:r>
      <w:r w:rsidRPr="000C0D60">
        <w:rPr>
          <w:color w:val="000000" w:themeColor="text1"/>
          <w:sz w:val="28"/>
          <w:szCs w:val="28"/>
        </w:rPr>
        <w:t xml:space="preserve">ами (МФ, СИ; ГГНИ (ныне ГНС)). </w:t>
      </w:r>
    </w:p>
    <w:p w:rsidR="00C91327" w:rsidRPr="000C0D60" w:rsidRDefault="00C91327" w:rsidP="00C91327">
      <w:pPr>
        <w:pStyle w:val="NormalWeb"/>
        <w:spacing w:line="276" w:lineRule="auto"/>
        <w:rPr>
          <w:color w:val="000000" w:themeColor="text1"/>
          <w:sz w:val="28"/>
          <w:szCs w:val="28"/>
        </w:rPr>
      </w:pPr>
      <w:r w:rsidRPr="000C0D60">
        <w:rPr>
          <w:color w:val="000000" w:themeColor="text1"/>
          <w:sz w:val="28"/>
          <w:szCs w:val="28"/>
        </w:rPr>
        <w:t>Отобранные области, критерии аудита, а также применяемые процедуры тестирования представлены в приложении №1 к настоящему Отчету аудита.</w:t>
      </w:r>
    </w:p>
    <w:p w:rsidR="00C91327" w:rsidRPr="000C0D60" w:rsidRDefault="00C91327" w:rsidP="00C91327">
      <w:pPr>
        <w:pStyle w:val="NormalWeb"/>
        <w:spacing w:line="276" w:lineRule="auto"/>
        <w:rPr>
          <w:color w:val="000000" w:themeColor="text1"/>
          <w:sz w:val="28"/>
          <w:szCs w:val="28"/>
        </w:rPr>
      </w:pPr>
    </w:p>
    <w:p w:rsidR="00C91327" w:rsidRPr="000C0D60" w:rsidRDefault="00C91327" w:rsidP="00C91327">
      <w:pPr>
        <w:pStyle w:val="NormalWeb"/>
        <w:spacing w:line="276" w:lineRule="auto"/>
        <w:ind w:firstLine="0"/>
        <w:jc w:val="center"/>
        <w:outlineLvl w:val="0"/>
        <w:rPr>
          <w:b/>
          <w:color w:val="000000" w:themeColor="text1"/>
          <w:spacing w:val="-3"/>
          <w:sz w:val="32"/>
          <w:szCs w:val="32"/>
        </w:rPr>
      </w:pPr>
      <w:bookmarkStart w:id="49" w:name="_Toc418849506"/>
      <w:bookmarkStart w:id="50" w:name="_Toc482211205"/>
      <w:bookmarkStart w:id="51" w:name="_Toc482269165"/>
      <w:bookmarkStart w:id="52" w:name="_Toc482291705"/>
      <w:bookmarkStart w:id="53" w:name="_Toc484698259"/>
      <w:r w:rsidRPr="000C0D60">
        <w:rPr>
          <w:b/>
          <w:color w:val="000000" w:themeColor="text1"/>
          <w:spacing w:val="-3"/>
          <w:sz w:val="32"/>
          <w:szCs w:val="32"/>
        </w:rPr>
        <w:t>IV. КОНСТАТАЦИИ АУДИТА</w:t>
      </w:r>
      <w:bookmarkEnd w:id="49"/>
      <w:bookmarkEnd w:id="50"/>
      <w:bookmarkEnd w:id="51"/>
      <w:bookmarkEnd w:id="52"/>
      <w:bookmarkEnd w:id="53"/>
    </w:p>
    <w:p w:rsidR="00C91327" w:rsidRPr="000C0D60" w:rsidRDefault="00C91327" w:rsidP="00C91327">
      <w:pPr>
        <w:tabs>
          <w:tab w:val="left" w:pos="720"/>
        </w:tabs>
        <w:spacing w:line="276" w:lineRule="auto"/>
        <w:jc w:val="both"/>
        <w:rPr>
          <w:b/>
          <w:color w:val="002060"/>
          <w:spacing w:val="-3"/>
          <w:szCs w:val="28"/>
        </w:rPr>
      </w:pPr>
      <w:r w:rsidRPr="000C0D60">
        <w:rPr>
          <w:b/>
          <w:color w:val="002060"/>
          <w:spacing w:val="-3"/>
          <w:szCs w:val="28"/>
        </w:rPr>
        <w:t xml:space="preserve">  </w:t>
      </w:r>
    </w:p>
    <w:p w:rsidR="00C91327" w:rsidRPr="000C0D60" w:rsidRDefault="00C91327" w:rsidP="00C91327">
      <w:pPr>
        <w:pStyle w:val="Heading2"/>
        <w:spacing w:before="0" w:line="276" w:lineRule="auto"/>
        <w:ind w:firstLine="845"/>
        <w:jc w:val="both"/>
        <w:rPr>
          <w:rFonts w:ascii="Times New Roman" w:hAnsi="Times New Roman"/>
          <w:i/>
          <w:color w:val="auto"/>
          <w:sz w:val="28"/>
          <w:szCs w:val="28"/>
        </w:rPr>
      </w:pPr>
      <w:bookmarkStart w:id="54" w:name="_Toc418849507"/>
      <w:bookmarkStart w:id="55" w:name="_Toc482211206"/>
      <w:bookmarkStart w:id="56" w:name="_Toc482269166"/>
      <w:bookmarkStart w:id="57" w:name="_Toc482291706"/>
      <w:bookmarkStart w:id="58" w:name="_Toc484698260"/>
      <w:r w:rsidRPr="000C0D60">
        <w:rPr>
          <w:rFonts w:ascii="Times New Roman" w:hAnsi="Times New Roman"/>
          <w:color w:val="auto"/>
          <w:sz w:val="28"/>
          <w:szCs w:val="28"/>
        </w:rPr>
        <w:t>4.1.</w:t>
      </w:r>
      <w:bookmarkEnd w:id="54"/>
      <w:r w:rsidRPr="000C0D60">
        <w:rPr>
          <w:rFonts w:ascii="Times New Roman" w:hAnsi="Times New Roman"/>
          <w:color w:val="auto"/>
          <w:sz w:val="28"/>
          <w:szCs w:val="28"/>
        </w:rPr>
        <w:t xml:space="preserve"> Законные сроки регистрации </w:t>
      </w:r>
      <w:r w:rsidRPr="00E810A5">
        <w:rPr>
          <w:rFonts w:ascii="Times New Roman" w:hAnsi="Times New Roman"/>
          <w:color w:val="auto"/>
          <w:sz w:val="28"/>
          <w:szCs w:val="28"/>
        </w:rPr>
        <w:t>плательщиков взносов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810A5">
        <w:rPr>
          <w:rFonts w:ascii="Times New Roman" w:hAnsi="Times New Roman"/>
          <w:color w:val="auto"/>
          <w:sz w:val="28"/>
          <w:szCs w:val="28"/>
        </w:rPr>
        <w:t>в</w:t>
      </w:r>
      <w:r w:rsidRPr="000C0D60">
        <w:rPr>
          <w:rFonts w:ascii="Times New Roman" w:hAnsi="Times New Roman"/>
          <w:color w:val="auto"/>
          <w:sz w:val="28"/>
          <w:szCs w:val="28"/>
        </w:rPr>
        <w:t xml:space="preserve"> БГСС и декларирования/уплаты взносов обязательного государственного социального страхования в некоторых случаях были превышены.</w:t>
      </w:r>
      <w:bookmarkEnd w:id="55"/>
      <w:bookmarkEnd w:id="56"/>
      <w:bookmarkEnd w:id="57"/>
      <w:bookmarkEnd w:id="58"/>
      <w:r w:rsidRPr="000C0D60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</w:p>
    <w:p w:rsidR="00C91327" w:rsidRPr="000C0D60" w:rsidRDefault="00C91327" w:rsidP="00C91327">
      <w:pPr>
        <w:spacing w:line="276" w:lineRule="auto"/>
        <w:ind w:firstLine="894"/>
        <w:jc w:val="both"/>
        <w:rPr>
          <w:b/>
          <w:bCs/>
          <w:szCs w:val="28"/>
        </w:rPr>
      </w:pPr>
      <w:r>
        <w:rPr>
          <w:b/>
          <w:szCs w:val="28"/>
        </w:rPr>
        <w:t>Указанные</w:t>
      </w:r>
      <w:r w:rsidRPr="000C0D60">
        <w:rPr>
          <w:b/>
          <w:szCs w:val="28"/>
        </w:rPr>
        <w:t xml:space="preserve"> случа</w:t>
      </w:r>
      <w:r>
        <w:rPr>
          <w:b/>
          <w:szCs w:val="28"/>
        </w:rPr>
        <w:t>и</w:t>
      </w:r>
      <w:r w:rsidRPr="000C0D60">
        <w:rPr>
          <w:b/>
          <w:szCs w:val="28"/>
        </w:rPr>
        <w:t>, которые приводят к невозможности идентификации всех плательщиков взносов в БГСС, определ</w:t>
      </w:r>
      <w:r>
        <w:rPr>
          <w:b/>
          <w:szCs w:val="28"/>
        </w:rPr>
        <w:t>ены</w:t>
      </w:r>
      <w:r w:rsidRPr="000C0D60">
        <w:rPr>
          <w:b/>
          <w:szCs w:val="28"/>
        </w:rPr>
        <w:t xml:space="preserve"> пробелами в нормативной базе и отсутствием оперативного </w:t>
      </w:r>
      <w:r>
        <w:rPr>
          <w:b/>
          <w:szCs w:val="28"/>
        </w:rPr>
        <w:t xml:space="preserve">и </w:t>
      </w:r>
      <w:r w:rsidRPr="000C0D60">
        <w:rPr>
          <w:b/>
          <w:szCs w:val="28"/>
        </w:rPr>
        <w:t xml:space="preserve">электронного взаимодействия НКСС со всеми органами, наделенными правом регистрации. Соответственно, недекларирование взносов определяет невозможность отслеживания </w:t>
      </w:r>
      <w:r>
        <w:rPr>
          <w:b/>
          <w:szCs w:val="28"/>
        </w:rPr>
        <w:t>потенциаль</w:t>
      </w:r>
      <w:r w:rsidRPr="000C0D60">
        <w:rPr>
          <w:b/>
          <w:szCs w:val="28"/>
        </w:rPr>
        <w:t xml:space="preserve">ных доходов, а несвоевременное перечисление взносов способствует росту </w:t>
      </w:r>
      <w:r>
        <w:rPr>
          <w:b/>
          <w:szCs w:val="28"/>
        </w:rPr>
        <w:lastRenderedPageBreak/>
        <w:t xml:space="preserve">просроченной </w:t>
      </w:r>
      <w:r w:rsidRPr="000C0D60">
        <w:rPr>
          <w:b/>
          <w:szCs w:val="28"/>
        </w:rPr>
        <w:t>задолженности</w:t>
      </w:r>
      <w:r>
        <w:rPr>
          <w:b/>
          <w:szCs w:val="28"/>
        </w:rPr>
        <w:t>, которая</w:t>
      </w:r>
      <w:r w:rsidRPr="000C0D60">
        <w:rPr>
          <w:b/>
          <w:szCs w:val="28"/>
        </w:rPr>
        <w:t xml:space="preserve"> увеличива</w:t>
      </w:r>
      <w:r>
        <w:rPr>
          <w:b/>
          <w:szCs w:val="28"/>
        </w:rPr>
        <w:t>е</w:t>
      </w:r>
      <w:r w:rsidRPr="000C0D60">
        <w:rPr>
          <w:b/>
          <w:szCs w:val="28"/>
        </w:rPr>
        <w:t>тся и в результате неэффективности процесса установления правонарушений.</w:t>
      </w:r>
    </w:p>
    <w:p w:rsidR="00C91327" w:rsidRPr="000C0D60" w:rsidRDefault="00C91327" w:rsidP="00C91327">
      <w:pPr>
        <w:spacing w:line="276" w:lineRule="auto"/>
        <w:ind w:firstLine="894"/>
        <w:jc w:val="both"/>
        <w:rPr>
          <w:szCs w:val="28"/>
        </w:rPr>
      </w:pPr>
      <w:r w:rsidRPr="000C0D60">
        <w:rPr>
          <w:szCs w:val="28"/>
        </w:rPr>
        <w:t>Одной из целей Национальной кассы, установленной в Плане действий на год</w:t>
      </w:r>
      <w:r w:rsidRPr="000C0D60">
        <w:rPr>
          <w:rStyle w:val="FootnoteReference"/>
          <w:szCs w:val="28"/>
        </w:rPr>
        <w:footnoteReference w:id="8"/>
      </w:r>
      <w:r w:rsidRPr="000C0D60">
        <w:rPr>
          <w:szCs w:val="28"/>
        </w:rPr>
        <w:t>, было „Обеспечение учета на национальном уровне всех плательщиков и их обязательств перед БГСС”, путем мониторинга и оценки следующих показателей результативности:</w:t>
      </w:r>
    </w:p>
    <w:p w:rsidR="00C91327" w:rsidRPr="000C0D60" w:rsidRDefault="00C91327" w:rsidP="00C91327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0C0D60">
        <w:rPr>
          <w:szCs w:val="28"/>
        </w:rPr>
        <w:t>количество зарегистрированных плательщиков, и плательщиков, состоящих на учете на конец года;</w:t>
      </w:r>
    </w:p>
    <w:p w:rsidR="00C91327" w:rsidRPr="000C0D60" w:rsidRDefault="00C91327" w:rsidP="00C91327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0C0D60">
        <w:rPr>
          <w:szCs w:val="28"/>
        </w:rPr>
        <w:t>100% своевременно зарегистрированных/актуализированных  плательщиков по отношению к общему числу зарегистрированных плательщиков;</w:t>
      </w:r>
    </w:p>
    <w:p w:rsidR="00C91327" w:rsidRPr="000C0D60" w:rsidRDefault="00C91327" w:rsidP="00C91327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0C0D60">
        <w:rPr>
          <w:szCs w:val="28"/>
        </w:rPr>
        <w:t>количество полученных деклараций и доля плательщиков, представивших декларации в установленный срок;</w:t>
      </w:r>
    </w:p>
    <w:p w:rsidR="00C91327" w:rsidRPr="000C0D60" w:rsidRDefault="00C91327" w:rsidP="00C91327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0C0D60">
        <w:rPr>
          <w:szCs w:val="28"/>
        </w:rPr>
        <w:t>число мер и действий, применяемых НКСС, в том числе 100% установленных правонарушений по отношению к количеству плательщиков, которые не выполнили свои законные обязательства.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szCs w:val="28"/>
        </w:rPr>
      </w:pPr>
      <w:r w:rsidRPr="000C0D60">
        <w:rPr>
          <w:szCs w:val="28"/>
        </w:rPr>
        <w:t>Оценки аудита показывают, что субъект частично выполнил эти показатели, далее будут представлены подробные сведения, подтверждающие данную констатацию.</w:t>
      </w:r>
    </w:p>
    <w:p w:rsidR="00C91327" w:rsidRPr="000C0D60" w:rsidRDefault="00C91327" w:rsidP="00C91327">
      <w:pPr>
        <w:spacing w:line="276" w:lineRule="auto"/>
        <w:jc w:val="both"/>
        <w:rPr>
          <w:sz w:val="24"/>
          <w:szCs w:val="24"/>
        </w:rPr>
      </w:pPr>
    </w:p>
    <w:p w:rsidR="00C91327" w:rsidRPr="000C0D60" w:rsidRDefault="00C91327" w:rsidP="00C91327">
      <w:pPr>
        <w:pStyle w:val="Heading2"/>
        <w:spacing w:before="0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bookmarkStart w:id="59" w:name="_Toc418849509"/>
      <w:bookmarkStart w:id="60" w:name="_Toc482211207"/>
      <w:bookmarkStart w:id="61" w:name="_Toc482269167"/>
      <w:bookmarkStart w:id="62" w:name="_Toc482291707"/>
      <w:bookmarkStart w:id="63" w:name="_Toc484698261"/>
      <w:r w:rsidRPr="000C0D60">
        <w:rPr>
          <w:rFonts w:ascii="Times New Roman" w:hAnsi="Times New Roman"/>
          <w:i/>
          <w:color w:val="000000" w:themeColor="text1"/>
          <w:sz w:val="28"/>
          <w:szCs w:val="28"/>
        </w:rPr>
        <w:t>4.1.1.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 Процесс регистрации плательщиков взносов в БГСС</w:t>
      </w:r>
      <w:r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,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условиях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существующей 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нормативной баз</w:t>
      </w:r>
      <w:r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ы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 и ИС „Социальная защита”</w:t>
      </w:r>
      <w:r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,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 не обеспечивает в полной мере полный учет плательщиков на национальном уровне</w:t>
      </w:r>
      <w:bookmarkEnd w:id="59"/>
      <w:r w:rsidRPr="000C0D60">
        <w:rPr>
          <w:rFonts w:ascii="Times New Roman" w:hAnsi="Times New Roman"/>
          <w:i/>
          <w:color w:val="auto"/>
          <w:sz w:val="28"/>
          <w:szCs w:val="28"/>
        </w:rPr>
        <w:t>.</w:t>
      </w:r>
      <w:bookmarkEnd w:id="60"/>
      <w:bookmarkEnd w:id="61"/>
      <w:bookmarkEnd w:id="62"/>
      <w:bookmarkEnd w:id="63"/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0C0D60">
        <w:rPr>
          <w:szCs w:val="28"/>
        </w:rPr>
        <w:t>Согласно внутренним нормативным положениям НКСС</w:t>
      </w:r>
      <w:r w:rsidRPr="000C0D60">
        <w:rPr>
          <w:rStyle w:val="FootnoteReference"/>
          <w:szCs w:val="28"/>
        </w:rPr>
        <w:footnoteReference w:id="9"/>
      </w:r>
      <w:r w:rsidRPr="000C0D60">
        <w:rPr>
          <w:szCs w:val="28"/>
        </w:rPr>
        <w:t>, юридические лица и индивидуальные предприниматели, подлежащие государственной регистрации в соответствии с положениями Закона №220-XVI от 19.10.2007</w:t>
      </w:r>
      <w:r w:rsidRPr="000C0D60">
        <w:rPr>
          <w:rStyle w:val="FootnoteReference"/>
          <w:color w:val="000000"/>
          <w:szCs w:val="28"/>
        </w:rPr>
        <w:footnoteReference w:id="10"/>
      </w:r>
      <w:r w:rsidRPr="000C0D60">
        <w:rPr>
          <w:szCs w:val="28"/>
        </w:rPr>
        <w:t xml:space="preserve">, регистрируются в качестве плательщиков в автоматизированном режиме в электронной базе данных, полученной из Государственного регистра, управляемого ГП „Центр государственных информационных ресурсов </w:t>
      </w:r>
      <w:r w:rsidRPr="000C0D60">
        <w:rPr>
          <w:color w:val="000000"/>
          <w:szCs w:val="28"/>
        </w:rPr>
        <w:t>„</w:t>
      </w:r>
      <w:r w:rsidRPr="000C0D60">
        <w:rPr>
          <w:szCs w:val="28"/>
        </w:rPr>
        <w:t xml:space="preserve">Registru”. Соответственно, учреждения и </w:t>
      </w:r>
      <w:r>
        <w:rPr>
          <w:szCs w:val="28"/>
        </w:rPr>
        <w:t>физически</w:t>
      </w:r>
      <w:r w:rsidRPr="000C0D60">
        <w:rPr>
          <w:szCs w:val="28"/>
        </w:rPr>
        <w:t>е лица, которые не подпадают под действие указанного закона</w:t>
      </w:r>
      <w:r w:rsidRPr="000C0D60">
        <w:rPr>
          <w:rStyle w:val="FootnoteReference"/>
          <w:color w:val="000000"/>
          <w:szCs w:val="28"/>
        </w:rPr>
        <w:footnoteReference w:id="11"/>
      </w:r>
      <w:r w:rsidRPr="000C0D60">
        <w:rPr>
          <w:szCs w:val="28"/>
        </w:rPr>
        <w:t xml:space="preserve">, обязаны регистрироваться в течение 10 рабочих дней с даты получения права </w:t>
      </w:r>
      <w:r w:rsidRPr="000C0D60">
        <w:rPr>
          <w:szCs w:val="28"/>
        </w:rPr>
        <w:lastRenderedPageBreak/>
        <w:t>на осуществление определенной деятельности, в качестве плательщик</w:t>
      </w:r>
      <w:r>
        <w:rPr>
          <w:szCs w:val="28"/>
        </w:rPr>
        <w:t>ов</w:t>
      </w:r>
      <w:r w:rsidRPr="000C0D60">
        <w:rPr>
          <w:szCs w:val="28"/>
        </w:rPr>
        <w:t xml:space="preserve"> взносов государственного социального страхования, в территориальном подразделении Национальной кассы, где они имеют юридический адрес. 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color w:val="000000"/>
          <w:szCs w:val="28"/>
        </w:rPr>
      </w:pPr>
      <w:r w:rsidRPr="000C0D60">
        <w:rPr>
          <w:color w:val="000000"/>
          <w:szCs w:val="28"/>
        </w:rPr>
        <w:t xml:space="preserve">Аудит, для обеспечения достоверности и целостности данных, представленных НКСС,  запросил помощь специалистов НКСС для извлечения из ИС „Социальная защита” отчета об общем количестве зарегистрированных </w:t>
      </w:r>
      <w:r>
        <w:rPr>
          <w:color w:val="000000"/>
          <w:szCs w:val="28"/>
        </w:rPr>
        <w:t xml:space="preserve">плательщиков </w:t>
      </w:r>
      <w:r w:rsidRPr="000C0D60">
        <w:rPr>
          <w:color w:val="000000"/>
          <w:szCs w:val="28"/>
        </w:rPr>
        <w:t xml:space="preserve">по состоянию на 31.12.2016. Согласно объяснениям субъекта, в рамках ИС „Социальная защита” не разработаны отчеты для извлечения из них информации об общем количестве зарегистрированных плательщиков. Для составления такого отчета или другого отчета, который не существует в информационной системе, направляются запросы специалистам ИТ в рамках НКСС. Так, на протяжении 2016 года Главное управление по внедрению информационных систем выполнил 318 обращений о предоставлении информации, запрашиваемой подразделениями НКСС. Вместе с тем, в некоторых случаях пользователи системы описывают порядок отбора данных и отчет генерируется разработчиками системы. </w:t>
      </w:r>
    </w:p>
    <w:p w:rsidR="00C91327" w:rsidRPr="000C0D60" w:rsidRDefault="00C91327" w:rsidP="00C91327">
      <w:pPr>
        <w:pStyle w:val="PlainTex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D6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Примечание:</w:t>
      </w:r>
      <w:r w:rsidRPr="000C0D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Начиная с 12.04.2017 в ИС был внедрен статистический отчет для извлечения информации об общем количестве плательщиков, зарегистрированных на определенное число (Список зарегистрированных плательщиков)</w:t>
      </w:r>
      <w:r w:rsidRPr="000C0D60">
        <w:rPr>
          <w:rFonts w:ascii="Times New Roman" w:hAnsi="Times New Roman" w:cs="Times New Roman"/>
          <w:i/>
          <w:sz w:val="28"/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color w:val="000000"/>
          <w:szCs w:val="28"/>
        </w:rPr>
      </w:pPr>
    </w:p>
    <w:p w:rsidR="00C91327" w:rsidRPr="000C0D60" w:rsidRDefault="00C91327" w:rsidP="00C91327">
      <w:pPr>
        <w:spacing w:line="276" w:lineRule="auto"/>
        <w:jc w:val="both"/>
        <w:rPr>
          <w:b/>
          <w:i/>
          <w:color w:val="000000"/>
          <w:szCs w:val="28"/>
        </w:rPr>
      </w:pPr>
      <w:r w:rsidRPr="000C0D60">
        <w:rPr>
          <w:b/>
          <w:i/>
          <w:color w:val="000000"/>
          <w:szCs w:val="28"/>
        </w:rPr>
        <w:t>4.1.1.1.</w:t>
      </w:r>
      <w:r w:rsidRPr="000C0D60">
        <w:rPr>
          <w:color w:val="000000"/>
          <w:szCs w:val="28"/>
        </w:rPr>
        <w:t xml:space="preserve"> </w:t>
      </w:r>
      <w:r w:rsidRPr="000C0D60">
        <w:rPr>
          <w:b/>
          <w:i/>
          <w:color w:val="000000"/>
          <w:szCs w:val="28"/>
        </w:rPr>
        <w:t xml:space="preserve">Регистрация плательщиков </w:t>
      </w:r>
      <w:r>
        <w:rPr>
          <w:b/>
          <w:i/>
          <w:color w:val="000000"/>
          <w:szCs w:val="28"/>
        </w:rPr>
        <w:t xml:space="preserve">взносов </w:t>
      </w:r>
      <w:r w:rsidRPr="000C0D60">
        <w:rPr>
          <w:b/>
          <w:i/>
          <w:color w:val="000000"/>
          <w:szCs w:val="28"/>
        </w:rPr>
        <w:t>в БГСС сопровождалась несоответствиями, обусловленными не</w:t>
      </w:r>
      <w:r>
        <w:rPr>
          <w:b/>
          <w:i/>
          <w:color w:val="000000"/>
          <w:szCs w:val="28"/>
        </w:rPr>
        <w:t>регистрацией</w:t>
      </w:r>
      <w:r w:rsidRPr="000C0D60">
        <w:rPr>
          <w:b/>
          <w:i/>
          <w:color w:val="000000"/>
          <w:szCs w:val="28"/>
        </w:rPr>
        <w:t xml:space="preserve"> в срок </w:t>
      </w:r>
      <w:r>
        <w:rPr>
          <w:b/>
          <w:i/>
          <w:color w:val="000000"/>
          <w:szCs w:val="28"/>
        </w:rPr>
        <w:t>некоторых</w:t>
      </w:r>
      <w:r w:rsidRPr="000C0D60">
        <w:rPr>
          <w:b/>
          <w:i/>
          <w:color w:val="000000"/>
          <w:szCs w:val="28"/>
        </w:rPr>
        <w:t xml:space="preserve"> плательщиков, без применения дисциплинарн</w:t>
      </w:r>
      <w:r>
        <w:rPr>
          <w:b/>
          <w:i/>
          <w:color w:val="000000"/>
          <w:szCs w:val="28"/>
        </w:rPr>
        <w:t>ых</w:t>
      </w:r>
      <w:r w:rsidRPr="000C0D60">
        <w:rPr>
          <w:b/>
          <w:i/>
          <w:color w:val="000000"/>
          <w:szCs w:val="28"/>
        </w:rPr>
        <w:t xml:space="preserve"> мер, а также ошибками, допущенными НКСС при их регистрации.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color w:val="000000"/>
          <w:szCs w:val="28"/>
        </w:rPr>
      </w:pPr>
      <w:r w:rsidRPr="000C0D60">
        <w:rPr>
          <w:szCs w:val="28"/>
        </w:rPr>
        <w:t xml:space="preserve">На конец 2016 года число плательщиков </w:t>
      </w:r>
      <w:r>
        <w:rPr>
          <w:szCs w:val="28"/>
        </w:rPr>
        <w:t>(</w:t>
      </w:r>
      <w:r w:rsidRPr="000C0D60">
        <w:rPr>
          <w:szCs w:val="28"/>
        </w:rPr>
        <w:t>484334 единиц</w:t>
      </w:r>
      <w:r>
        <w:rPr>
          <w:szCs w:val="28"/>
        </w:rPr>
        <w:t>) сократилось</w:t>
      </w:r>
      <w:r w:rsidRPr="000C0D60">
        <w:rPr>
          <w:szCs w:val="28"/>
        </w:rPr>
        <w:t xml:space="preserve"> на 71049 </w:t>
      </w:r>
      <w:r>
        <w:rPr>
          <w:szCs w:val="28"/>
        </w:rPr>
        <w:t xml:space="preserve">единиц </w:t>
      </w:r>
      <w:r w:rsidRPr="000C0D60">
        <w:rPr>
          <w:szCs w:val="28"/>
        </w:rPr>
        <w:t xml:space="preserve">по сравнению с ситуацией, зарегистрированной на начало </w:t>
      </w:r>
      <w:r>
        <w:rPr>
          <w:szCs w:val="28"/>
        </w:rPr>
        <w:t>г</w:t>
      </w:r>
      <w:r w:rsidRPr="000C0D60">
        <w:rPr>
          <w:szCs w:val="28"/>
        </w:rPr>
        <w:t>ода</w:t>
      </w:r>
      <w:r>
        <w:rPr>
          <w:szCs w:val="28"/>
        </w:rPr>
        <w:t xml:space="preserve"> (555383 единиц)</w:t>
      </w:r>
      <w:r w:rsidRPr="000C0D60">
        <w:rPr>
          <w:szCs w:val="28"/>
        </w:rPr>
        <w:t>. Информация, представленная субъектом, подтверждает, что в 2016 году были зарегистрированы 9771 плательщиков взносов в БГСС. Аудит извлек из ИС „Социальная защита” отчеты о количестве зарегистрированных плательщиков в течение 2016 года, данные</w:t>
      </w:r>
      <w:r>
        <w:rPr>
          <w:szCs w:val="28"/>
        </w:rPr>
        <w:t xml:space="preserve"> которых</w:t>
      </w:r>
      <w:r w:rsidRPr="000C0D60">
        <w:rPr>
          <w:szCs w:val="28"/>
        </w:rPr>
        <w:t xml:space="preserve"> были сопоставлены с данными, представленными НКСС. Результаты показывают, что для 24 </w:t>
      </w:r>
      <w:r>
        <w:rPr>
          <w:szCs w:val="28"/>
        </w:rPr>
        <w:t>территориальных пунктов</w:t>
      </w:r>
      <w:r w:rsidRPr="000C0D60">
        <w:rPr>
          <w:szCs w:val="28"/>
        </w:rPr>
        <w:t xml:space="preserve"> (58,5%) данные, представленные НКСС, отличаются от данных, полученных из информационной системы</w:t>
      </w:r>
      <w:r w:rsidRPr="000C0D60">
        <w:rPr>
          <w:color w:val="000000"/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color w:val="000000"/>
          <w:szCs w:val="28"/>
        </w:rPr>
      </w:pPr>
      <w:r w:rsidRPr="000C0D60">
        <w:rPr>
          <w:iCs/>
          <w:szCs w:val="28"/>
          <w:lang w:eastAsia="ro-RO"/>
        </w:rPr>
        <w:t xml:space="preserve">Аудитом установлено, что некоторые экономические агенты были зарегистрированы в качестве плательщиков взносов в БГСС после того, как </w:t>
      </w:r>
      <w:r w:rsidRPr="000C0D60">
        <w:rPr>
          <w:iCs/>
          <w:szCs w:val="28"/>
          <w:lang w:eastAsia="ro-RO"/>
        </w:rPr>
        <w:lastRenderedPageBreak/>
        <w:t xml:space="preserve">прошли процедуру перерегистрации в ГРП, в том числе в связи с изменением налогового кодекса. Так, для 5 экономических агентов, которые были повторно зарегистрированы, аудит сопоставил дату перерегистрации в </w:t>
      </w:r>
      <w:r>
        <w:rPr>
          <w:iCs/>
          <w:szCs w:val="28"/>
          <w:lang w:eastAsia="ro-RO"/>
        </w:rPr>
        <w:t xml:space="preserve">уполномоченном органе </w:t>
      </w:r>
      <w:r w:rsidRPr="000C0D60">
        <w:rPr>
          <w:iCs/>
          <w:szCs w:val="28"/>
          <w:lang w:eastAsia="ro-RO"/>
        </w:rPr>
        <w:t xml:space="preserve">с датой из ИС „Социальная защита”. Результаты показывают, что по одному плательщику в </w:t>
      </w:r>
      <w:r w:rsidRPr="00D40297">
        <w:rPr>
          <w:iCs/>
          <w:szCs w:val="28"/>
          <w:lang w:eastAsia="ro-RO"/>
        </w:rPr>
        <w:t xml:space="preserve">Сертификате о регистрации в качестве плательщика взносов в БГСС </w:t>
      </w:r>
      <w:r w:rsidRPr="000C0D60">
        <w:rPr>
          <w:iCs/>
          <w:szCs w:val="28"/>
          <w:lang w:eastAsia="ro-RO"/>
        </w:rPr>
        <w:t xml:space="preserve">датой регистрации в НКСС указано 17.11.1992, а в отчете </w:t>
      </w:r>
      <w:r w:rsidRPr="00D40297">
        <w:rPr>
          <w:iCs/>
          <w:szCs w:val="28"/>
          <w:lang w:eastAsia="ro-RO"/>
        </w:rPr>
        <w:t>„Изменение данных плательщика”</w:t>
      </w:r>
      <w:r w:rsidRPr="000C0D60">
        <w:rPr>
          <w:iCs/>
          <w:szCs w:val="28"/>
          <w:lang w:eastAsia="ro-RO"/>
        </w:rPr>
        <w:t xml:space="preserve"> указана дата 07.11.2016. Относительно данной ситуации НКСС сообщила, что при обработке информации полученной от ГРП о перерегистрации предприятия и присвоении нового налогового кодекса, специалист по ошибке зарегистрировал повторно это предприятие</w:t>
      </w:r>
      <w:r w:rsidRPr="000C0D60">
        <w:rPr>
          <w:i/>
          <w:color w:val="000000"/>
          <w:szCs w:val="28"/>
        </w:rPr>
        <w:t>.</w:t>
      </w:r>
      <w:r w:rsidRPr="000C0D60">
        <w:rPr>
          <w:color w:val="000000"/>
          <w:szCs w:val="28"/>
        </w:rPr>
        <w:t xml:space="preserve"> 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color w:val="000000"/>
          <w:szCs w:val="28"/>
        </w:rPr>
      </w:pPr>
      <w:r w:rsidRPr="000C0D60">
        <w:rPr>
          <w:color w:val="000000"/>
          <w:szCs w:val="28"/>
        </w:rPr>
        <w:t>В этом контексте, аудит проверил регистрацию в</w:t>
      </w:r>
      <w:r>
        <w:rPr>
          <w:color w:val="000000"/>
          <w:szCs w:val="28"/>
        </w:rPr>
        <w:t xml:space="preserve"> качестве плательщиков взносов в</w:t>
      </w:r>
      <w:r w:rsidRPr="000C0D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</w:t>
      </w:r>
      <w:r w:rsidRPr="000C0D60">
        <w:rPr>
          <w:color w:val="000000"/>
          <w:szCs w:val="28"/>
        </w:rPr>
        <w:t>ГСС других 21 экономических субъектов, перерегистрирован</w:t>
      </w:r>
      <w:r>
        <w:rPr>
          <w:color w:val="000000"/>
          <w:szCs w:val="28"/>
        </w:rPr>
        <w:t>н</w:t>
      </w:r>
      <w:r w:rsidRPr="000C0D60">
        <w:rPr>
          <w:color w:val="000000"/>
          <w:szCs w:val="28"/>
        </w:rPr>
        <w:t>ы</w:t>
      </w:r>
      <w:r>
        <w:rPr>
          <w:color w:val="000000"/>
          <w:szCs w:val="28"/>
        </w:rPr>
        <w:t>х</w:t>
      </w:r>
      <w:r w:rsidRPr="000C0D60">
        <w:rPr>
          <w:color w:val="000000"/>
          <w:szCs w:val="28"/>
        </w:rPr>
        <w:t xml:space="preserve"> в ГРП в период 02-07.11.2016</w:t>
      </w:r>
      <w:r>
        <w:rPr>
          <w:color w:val="000000"/>
          <w:szCs w:val="28"/>
        </w:rPr>
        <w:t>, и установил</w:t>
      </w:r>
      <w:r w:rsidRPr="000C0D60">
        <w:rPr>
          <w:color w:val="000000"/>
          <w:szCs w:val="28"/>
        </w:rPr>
        <w:t>, что всем им был ошибочно присвоен второй код НКСС. Это</w:t>
      </w:r>
      <w:r>
        <w:rPr>
          <w:color w:val="000000"/>
          <w:szCs w:val="28"/>
        </w:rPr>
        <w:t>т факт</w:t>
      </w:r>
      <w:r w:rsidRPr="000C0D60">
        <w:rPr>
          <w:color w:val="000000"/>
          <w:szCs w:val="28"/>
        </w:rPr>
        <w:t xml:space="preserve"> противоречит требованиям Положения об учете плательщиков взносов в БГСС</w:t>
      </w:r>
      <w:r w:rsidRPr="000C0D60">
        <w:rPr>
          <w:rStyle w:val="FootnoteReference"/>
          <w:szCs w:val="28"/>
        </w:rPr>
        <w:footnoteReference w:id="12"/>
      </w:r>
      <w:r w:rsidRPr="000C0D60">
        <w:rPr>
          <w:color w:val="000000"/>
          <w:szCs w:val="28"/>
        </w:rPr>
        <w:t>, которые предусматривают, что код НКСС присваивается один раз и представляет собой идентификационный номер плательщика за весь период деятельности. Допущение ошибок</w:t>
      </w:r>
      <w:r>
        <w:rPr>
          <w:color w:val="000000"/>
          <w:szCs w:val="28"/>
        </w:rPr>
        <w:t>, связанных с</w:t>
      </w:r>
      <w:r w:rsidRPr="000C0D60">
        <w:rPr>
          <w:color w:val="000000"/>
          <w:szCs w:val="28"/>
        </w:rPr>
        <w:t xml:space="preserve"> двойной регистраци</w:t>
      </w:r>
      <w:r>
        <w:rPr>
          <w:color w:val="000000"/>
          <w:szCs w:val="28"/>
        </w:rPr>
        <w:t>ей</w:t>
      </w:r>
      <w:r w:rsidRPr="000C0D60">
        <w:rPr>
          <w:color w:val="000000"/>
          <w:szCs w:val="28"/>
        </w:rPr>
        <w:t xml:space="preserve"> плательщиков и повторн</w:t>
      </w:r>
      <w:r>
        <w:rPr>
          <w:color w:val="000000"/>
          <w:szCs w:val="28"/>
        </w:rPr>
        <w:t>ым</w:t>
      </w:r>
      <w:r w:rsidRPr="000C0D60">
        <w:rPr>
          <w:color w:val="000000"/>
          <w:szCs w:val="28"/>
        </w:rPr>
        <w:t xml:space="preserve"> присвоени</w:t>
      </w:r>
      <w:r>
        <w:rPr>
          <w:color w:val="000000"/>
          <w:szCs w:val="28"/>
        </w:rPr>
        <w:t>ем</w:t>
      </w:r>
      <w:r w:rsidRPr="000C0D60">
        <w:rPr>
          <w:color w:val="000000"/>
          <w:szCs w:val="28"/>
        </w:rPr>
        <w:t xml:space="preserve"> кода НКСС искажает их учет и не позволяет знать историю плательщика и, соответственно, отслеживать его обязательства.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color w:val="000000"/>
          <w:szCs w:val="28"/>
        </w:rPr>
      </w:pPr>
      <w:r w:rsidRPr="000C0D60">
        <w:rPr>
          <w:b/>
          <w:i/>
          <w:color w:val="000000"/>
          <w:szCs w:val="28"/>
        </w:rPr>
        <w:t>Примечание:</w:t>
      </w:r>
      <w:r w:rsidRPr="000C0D60">
        <w:rPr>
          <w:color w:val="000000"/>
          <w:szCs w:val="28"/>
        </w:rPr>
        <w:t xml:space="preserve"> </w:t>
      </w:r>
      <w:r w:rsidRPr="000C0D60">
        <w:rPr>
          <w:i/>
          <w:color w:val="000000"/>
          <w:szCs w:val="28"/>
        </w:rPr>
        <w:t xml:space="preserve">Согласно информации, представленной НКСС, в </w:t>
      </w:r>
      <w:r w:rsidRPr="00076FB6">
        <w:rPr>
          <w:i/>
          <w:color w:val="000000"/>
          <w:szCs w:val="28"/>
        </w:rPr>
        <w:t>рамках</w:t>
      </w:r>
      <w:r w:rsidRPr="000C0D60">
        <w:rPr>
          <w:i/>
          <w:color w:val="000000"/>
          <w:szCs w:val="28"/>
        </w:rPr>
        <w:t xml:space="preserve"> ИС „Социальная защита” до 17.11.2016 была внедрена проверка по IDNO в целях недопущения дублирования данных, а впоследствии эти проверки были дополнены проверкой по налоговому кодексу, таким образом дублирования должны быть исключены.</w:t>
      </w:r>
      <w:r w:rsidRPr="000C0D60">
        <w:rPr>
          <w:color w:val="000000"/>
          <w:szCs w:val="28"/>
        </w:rPr>
        <w:t xml:space="preserve">  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szCs w:val="28"/>
        </w:rPr>
      </w:pPr>
      <w:r w:rsidRPr="000C0D60">
        <w:rPr>
          <w:color w:val="000000"/>
          <w:szCs w:val="28"/>
        </w:rPr>
        <w:t>Как уже отмечалось, обязанность по регистрации плательщиков в БГСС нес</w:t>
      </w:r>
      <w:r>
        <w:rPr>
          <w:color w:val="000000"/>
          <w:szCs w:val="28"/>
        </w:rPr>
        <w:t>у</w:t>
      </w:r>
      <w:r w:rsidRPr="000C0D60">
        <w:rPr>
          <w:color w:val="000000"/>
          <w:szCs w:val="28"/>
        </w:rPr>
        <w:t xml:space="preserve">т ТКСС, а НКСС </w:t>
      </w:r>
      <w:r>
        <w:rPr>
          <w:color w:val="000000"/>
          <w:szCs w:val="28"/>
        </w:rPr>
        <w:t>мониторизи</w:t>
      </w:r>
      <w:r w:rsidRPr="000C0D60">
        <w:rPr>
          <w:color w:val="000000"/>
          <w:szCs w:val="28"/>
        </w:rPr>
        <w:t xml:space="preserve">рует и координирует </w:t>
      </w:r>
      <w:r>
        <w:rPr>
          <w:color w:val="000000"/>
          <w:szCs w:val="28"/>
        </w:rPr>
        <w:t xml:space="preserve">этот </w:t>
      </w:r>
      <w:r w:rsidRPr="000C0D60">
        <w:rPr>
          <w:color w:val="000000"/>
          <w:szCs w:val="28"/>
        </w:rPr>
        <w:t>процесс</w:t>
      </w:r>
      <w:r>
        <w:rPr>
          <w:color w:val="000000"/>
          <w:szCs w:val="28"/>
        </w:rPr>
        <w:t xml:space="preserve">, </w:t>
      </w:r>
      <w:r w:rsidRPr="000C0D60">
        <w:rPr>
          <w:color w:val="000000"/>
          <w:szCs w:val="28"/>
        </w:rPr>
        <w:t xml:space="preserve">обобщает информацию о количестве зарегистрированных плательщиков, в том числе дифференцированно по методам </w:t>
      </w:r>
      <w:r>
        <w:rPr>
          <w:color w:val="000000"/>
          <w:szCs w:val="28"/>
        </w:rPr>
        <w:t xml:space="preserve">их </w:t>
      </w:r>
      <w:r w:rsidRPr="000C0D60">
        <w:rPr>
          <w:color w:val="000000"/>
          <w:szCs w:val="28"/>
        </w:rPr>
        <w:t>регистрации (автоматически, по заявлению). Аудит сопоставил информаци</w:t>
      </w:r>
      <w:r>
        <w:rPr>
          <w:color w:val="000000"/>
          <w:szCs w:val="28"/>
        </w:rPr>
        <w:t>ю</w:t>
      </w:r>
      <w:r w:rsidRPr="000C0D60">
        <w:rPr>
          <w:color w:val="000000"/>
          <w:szCs w:val="28"/>
        </w:rPr>
        <w:t>, представленн</w:t>
      </w:r>
      <w:r>
        <w:rPr>
          <w:color w:val="000000"/>
          <w:szCs w:val="28"/>
        </w:rPr>
        <w:t>ую</w:t>
      </w:r>
      <w:r w:rsidRPr="000C0D60">
        <w:rPr>
          <w:color w:val="000000"/>
          <w:szCs w:val="28"/>
        </w:rPr>
        <w:t xml:space="preserve"> НКСС на бумажном носителе, с информацией из ИС „Социальная защита” о количестве плательщиков, зарегистрированных за 3 месяца 2016 года, в результате чего были выявлены несоответствия. Так, по 9 из 41 </w:t>
      </w:r>
      <w:r>
        <w:rPr>
          <w:color w:val="000000"/>
          <w:szCs w:val="28"/>
        </w:rPr>
        <w:t>территориальных пунктов</w:t>
      </w:r>
      <w:r w:rsidRPr="000C0D60">
        <w:rPr>
          <w:color w:val="000000"/>
          <w:szCs w:val="28"/>
        </w:rPr>
        <w:t xml:space="preserve"> (22,0%) не соответствуют данные о количестве плательщиков, зарегистрированных в июле и сентябре, а по 5 </w:t>
      </w:r>
      <w:r>
        <w:rPr>
          <w:color w:val="000000"/>
          <w:szCs w:val="28"/>
        </w:rPr>
        <w:t>территориальным пунктам</w:t>
      </w:r>
      <w:r w:rsidRPr="000C0D60">
        <w:rPr>
          <w:color w:val="000000"/>
          <w:szCs w:val="28"/>
        </w:rPr>
        <w:t xml:space="preserve"> (12,2%) - в декабре месяце</w:t>
      </w:r>
      <w:r w:rsidRPr="000C0D60">
        <w:rPr>
          <w:szCs w:val="28"/>
        </w:rPr>
        <w:t xml:space="preserve">. </w:t>
      </w:r>
    </w:p>
    <w:p w:rsidR="00C91327" w:rsidRPr="000C0D60" w:rsidRDefault="00C91327" w:rsidP="00C91327">
      <w:pPr>
        <w:spacing w:line="276" w:lineRule="auto"/>
        <w:ind w:firstLine="708"/>
        <w:jc w:val="both"/>
        <w:rPr>
          <w:color w:val="FF0000"/>
        </w:rPr>
      </w:pPr>
      <w:r w:rsidRPr="000C0D60">
        <w:rPr>
          <w:szCs w:val="28"/>
        </w:rPr>
        <w:lastRenderedPageBreak/>
        <w:t>Расхождения между данными из отчетов, генерируемых ИС „Социальная защита” относительно количества зарегистрированных плательщиков, были установлены аудитом на этапе планирования аудиторской миссии (03-04.11.2016). Так, за сентябрь месяц в 2 отчетах НКСС</w:t>
      </w:r>
      <w:r w:rsidRPr="000C0D60">
        <w:rPr>
          <w:rStyle w:val="FootnoteReference"/>
          <w:szCs w:val="28"/>
        </w:rPr>
        <w:footnoteReference w:id="13"/>
      </w:r>
      <w:r w:rsidRPr="000C0D60">
        <w:rPr>
          <w:szCs w:val="28"/>
        </w:rPr>
        <w:t xml:space="preserve"> выявлены различные данные о числе плательщиков в БГСС (98 единиц и, соответственно, 108 единиц), эта ситуация доведена до субъекта в целях ее урегулирования и унификации данных. Впоследствии, в период 29.02.2017-01.03.2017 аудитом установлено, что эти отчеты отражают идентичные данные</w:t>
      </w:r>
      <w:r>
        <w:rPr>
          <w:szCs w:val="28"/>
        </w:rPr>
        <w:t xml:space="preserve"> (99 единиц)</w:t>
      </w:r>
      <w:r w:rsidRPr="000C0D60">
        <w:rPr>
          <w:szCs w:val="28"/>
        </w:rPr>
        <w:t xml:space="preserve">, однако они отличаются от данных, ранее извлеченных из ИС „Социальная защита”, и </w:t>
      </w:r>
      <w:r>
        <w:rPr>
          <w:szCs w:val="28"/>
        </w:rPr>
        <w:t xml:space="preserve">от </w:t>
      </w:r>
      <w:r w:rsidRPr="000C0D60">
        <w:rPr>
          <w:szCs w:val="28"/>
        </w:rPr>
        <w:t xml:space="preserve">данных, систематизированных НКСС. Выявленные ситуации </w:t>
      </w:r>
      <w:r>
        <w:rPr>
          <w:szCs w:val="28"/>
        </w:rPr>
        <w:t xml:space="preserve">являются результатом недостаточности действий по мониторингу этого процесса, и </w:t>
      </w:r>
      <w:r w:rsidRPr="000C0D60">
        <w:rPr>
          <w:szCs w:val="28"/>
        </w:rPr>
        <w:t>не дают аудиту уверенности отно</w:t>
      </w:r>
      <w:r>
        <w:rPr>
          <w:szCs w:val="28"/>
        </w:rPr>
        <w:t>сительно</w:t>
      </w:r>
      <w:r w:rsidRPr="000C0D60">
        <w:rPr>
          <w:szCs w:val="28"/>
        </w:rPr>
        <w:t xml:space="preserve"> полноты данных о реальном количество плательщиков, зарегистрированных в БГСС. Субъект проинформировал аудиторскую группу (06.03.2017) о том, что по отчетам из системы продолжаются работы для решения всех проблем.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0C0D60">
        <w:rPr>
          <w:color w:val="000000"/>
          <w:szCs w:val="28"/>
        </w:rPr>
        <w:t>Согласно картографированному процессу регистрации и учет</w:t>
      </w:r>
      <w:r>
        <w:rPr>
          <w:color w:val="000000"/>
          <w:szCs w:val="28"/>
        </w:rPr>
        <w:t>а</w:t>
      </w:r>
      <w:r w:rsidRPr="000C0D60">
        <w:rPr>
          <w:color w:val="000000"/>
          <w:szCs w:val="28"/>
        </w:rPr>
        <w:t xml:space="preserve"> плательщиков взносов в БГСС, Главное управление по учету налогоплательщиков,  в результате мониторинга процесса, при необходимости выдвигает предложения по корректировке функциональности информационной системы. Анализ информации о внесенных предложениях показал, что они важны для обеспечения соответствующего учета плательщиков на национальном уровне. Несмотря на это, ряд из них не были реализованы, например: разработка отчета о количестве зарегистрированных плательщиков в целом по республике и по каждому ТКСС</w:t>
      </w:r>
      <w:r>
        <w:rPr>
          <w:color w:val="000000"/>
          <w:szCs w:val="28"/>
        </w:rPr>
        <w:t xml:space="preserve"> в отдельности</w:t>
      </w:r>
      <w:r w:rsidRPr="000C0D60">
        <w:rPr>
          <w:color w:val="000000"/>
          <w:szCs w:val="28"/>
        </w:rPr>
        <w:t>; устранение ошибок при формировании некоторых отчетов</w:t>
      </w:r>
      <w:r w:rsidRPr="000C0D60">
        <w:rPr>
          <w:rStyle w:val="FootnoteReference"/>
          <w:szCs w:val="28"/>
        </w:rPr>
        <w:footnoteReference w:id="14"/>
      </w:r>
      <w:r w:rsidRPr="000C0D60">
        <w:rPr>
          <w:color w:val="000000"/>
          <w:szCs w:val="28"/>
        </w:rPr>
        <w:t xml:space="preserve"> и др</w:t>
      </w:r>
      <w:r w:rsidRPr="000C0D60">
        <w:rPr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0C0D60">
        <w:rPr>
          <w:szCs w:val="28"/>
        </w:rPr>
        <w:t>В контексте полноты данных, зарегистрированных в НКСС, и исходя из прав субъекта, предусмотренных Кодексом о правонарушениях</w:t>
      </w:r>
      <w:r w:rsidRPr="000C0D60">
        <w:rPr>
          <w:rStyle w:val="FootnoteReference"/>
          <w:szCs w:val="28"/>
        </w:rPr>
        <w:footnoteReference w:id="15"/>
      </w:r>
      <w:r w:rsidRPr="000C0D60">
        <w:rPr>
          <w:szCs w:val="28"/>
        </w:rPr>
        <w:t xml:space="preserve">, аудит проанализировал информацию о количестве протоколов об осуществлении деятельности без регистрации в качестве плательщика в БГСС, составленных в 2016 году. Результаты </w:t>
      </w:r>
      <w:r>
        <w:rPr>
          <w:szCs w:val="28"/>
        </w:rPr>
        <w:t xml:space="preserve">анализа </w:t>
      </w:r>
      <w:r w:rsidRPr="000C0D60">
        <w:rPr>
          <w:szCs w:val="28"/>
        </w:rPr>
        <w:t xml:space="preserve">показывают, что </w:t>
      </w:r>
      <w:r>
        <w:rPr>
          <w:szCs w:val="28"/>
        </w:rPr>
        <w:t xml:space="preserve">у </w:t>
      </w:r>
      <w:r w:rsidRPr="000C0D60">
        <w:rPr>
          <w:szCs w:val="28"/>
        </w:rPr>
        <w:t>24 Т</w:t>
      </w:r>
      <w:r>
        <w:rPr>
          <w:szCs w:val="28"/>
        </w:rPr>
        <w:t>КСС</w:t>
      </w:r>
      <w:r w:rsidRPr="000C0D60">
        <w:rPr>
          <w:szCs w:val="28"/>
        </w:rPr>
        <w:t xml:space="preserve"> (</w:t>
      </w:r>
      <w:r>
        <w:rPr>
          <w:szCs w:val="28"/>
        </w:rPr>
        <w:t>60</w:t>
      </w:r>
      <w:r w:rsidRPr="000C0D60">
        <w:rPr>
          <w:szCs w:val="28"/>
        </w:rPr>
        <w:t>,</w:t>
      </w:r>
      <w:r>
        <w:rPr>
          <w:szCs w:val="28"/>
        </w:rPr>
        <w:t>0</w:t>
      </w:r>
      <w:r w:rsidRPr="000C0D60">
        <w:rPr>
          <w:szCs w:val="28"/>
        </w:rPr>
        <w:t xml:space="preserve">%) не </w:t>
      </w:r>
      <w:r>
        <w:rPr>
          <w:szCs w:val="28"/>
        </w:rPr>
        <w:t>были установлены</w:t>
      </w:r>
      <w:r w:rsidRPr="000C0D60">
        <w:rPr>
          <w:szCs w:val="28"/>
        </w:rPr>
        <w:t xml:space="preserve"> правонарушения за осуществлени</w:t>
      </w:r>
      <w:r>
        <w:rPr>
          <w:szCs w:val="28"/>
        </w:rPr>
        <w:t>е</w:t>
      </w:r>
      <w:r w:rsidRPr="000C0D60">
        <w:rPr>
          <w:szCs w:val="28"/>
        </w:rPr>
        <w:t xml:space="preserve"> деятельности без своевременной регистрации в качестве плательщика взносов государственного социального страхования. 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0C0D60">
        <w:rPr>
          <w:szCs w:val="28"/>
        </w:rPr>
        <w:lastRenderedPageBreak/>
        <w:t xml:space="preserve">Аудит, для получения уверенности в том, что в соответствующих </w:t>
      </w:r>
      <w:r>
        <w:rPr>
          <w:szCs w:val="28"/>
        </w:rPr>
        <w:t>территориальных пунктах</w:t>
      </w:r>
      <w:r w:rsidRPr="000C0D60">
        <w:rPr>
          <w:szCs w:val="28"/>
        </w:rPr>
        <w:t xml:space="preserve"> не были совершены такие правонарушения, сопоставил данные НКСС, подтверждающие регистрацию плательщиков</w:t>
      </w:r>
      <w:r>
        <w:rPr>
          <w:szCs w:val="28"/>
        </w:rPr>
        <w:t>,</w:t>
      </w:r>
      <w:r w:rsidRPr="000C0D60">
        <w:rPr>
          <w:szCs w:val="28"/>
        </w:rPr>
        <w:t xml:space="preserve"> с данными, размещенными на официальном сайте Министерства юстиции (</w:t>
      </w:r>
      <w:hyperlink r:id="rId8" w:history="1">
        <w:r w:rsidRPr="00EC71E8">
          <w:rPr>
            <w:rStyle w:val="Hyperlink"/>
            <w:rFonts w:ascii="Times New Roman" w:hAnsi="Times New Roman"/>
            <w:szCs w:val="28"/>
          </w:rPr>
          <w:t>www.justice.gov.md</w:t>
        </w:r>
      </w:hyperlink>
      <w:r w:rsidRPr="000C0D60">
        <w:rPr>
          <w:szCs w:val="28"/>
        </w:rPr>
        <w:t>)</w:t>
      </w:r>
      <w:r>
        <w:rPr>
          <w:szCs w:val="28"/>
        </w:rPr>
        <w:t xml:space="preserve"> </w:t>
      </w:r>
      <w:r w:rsidRPr="000C0D60">
        <w:rPr>
          <w:szCs w:val="28"/>
        </w:rPr>
        <w:t xml:space="preserve">о предприятиях, зарегистрированных в </w:t>
      </w:r>
      <w:r>
        <w:rPr>
          <w:szCs w:val="28"/>
        </w:rPr>
        <w:t>Государственном регистре н</w:t>
      </w:r>
      <w:r w:rsidRPr="00415801">
        <w:rPr>
          <w:szCs w:val="28"/>
        </w:rPr>
        <w:t>екоммерческих организаций и авторизованных лиц</w:t>
      </w:r>
      <w:r w:rsidRPr="00415801">
        <w:rPr>
          <w:rStyle w:val="FootnoteReference"/>
          <w:szCs w:val="28"/>
        </w:rPr>
        <w:footnoteReference w:id="16"/>
      </w:r>
      <w:r w:rsidRPr="00415801">
        <w:rPr>
          <w:szCs w:val="28"/>
        </w:rPr>
        <w:t xml:space="preserve">, </w:t>
      </w:r>
      <w:r w:rsidRPr="000C0D60">
        <w:rPr>
          <w:szCs w:val="28"/>
        </w:rPr>
        <w:t xml:space="preserve">и </w:t>
      </w:r>
      <w:r>
        <w:rPr>
          <w:szCs w:val="28"/>
        </w:rPr>
        <w:t xml:space="preserve">из </w:t>
      </w:r>
      <w:r w:rsidRPr="000C0D60">
        <w:rPr>
          <w:szCs w:val="28"/>
        </w:rPr>
        <w:t>выписк</w:t>
      </w:r>
      <w:r>
        <w:rPr>
          <w:szCs w:val="28"/>
        </w:rPr>
        <w:t>и</w:t>
      </w:r>
      <w:r w:rsidRPr="000C0D60">
        <w:rPr>
          <w:szCs w:val="28"/>
        </w:rPr>
        <w:t xml:space="preserve"> из </w:t>
      </w:r>
      <w:r w:rsidRPr="00415801">
        <w:rPr>
          <w:szCs w:val="28"/>
        </w:rPr>
        <w:t xml:space="preserve">Регистра </w:t>
      </w:r>
      <w:r>
        <w:rPr>
          <w:szCs w:val="28"/>
        </w:rPr>
        <w:t>а</w:t>
      </w:r>
      <w:r w:rsidRPr="00415801">
        <w:rPr>
          <w:szCs w:val="28"/>
        </w:rPr>
        <w:t xml:space="preserve">двокатских кабинетов и </w:t>
      </w:r>
      <w:r>
        <w:rPr>
          <w:szCs w:val="28"/>
        </w:rPr>
        <w:t>о</w:t>
      </w:r>
      <w:r w:rsidRPr="00415801">
        <w:rPr>
          <w:szCs w:val="28"/>
        </w:rPr>
        <w:t xml:space="preserve">бъединенных адвокатских бюро, </w:t>
      </w:r>
      <w:r w:rsidRPr="000C0D60">
        <w:rPr>
          <w:szCs w:val="28"/>
        </w:rPr>
        <w:t>опубликованными на официальном сайте Союза адвокатов Республики Молдова (www.uam.md). Результаты показывают, что из 19 случаев регистрации некоммерческих организаций, в 12 случаях (63,2%) был превышен срок регистрации, а в 4</w:t>
      </w:r>
      <w:r>
        <w:rPr>
          <w:szCs w:val="28"/>
        </w:rPr>
        <w:t xml:space="preserve"> случаях</w:t>
      </w:r>
      <w:r w:rsidRPr="000C0D60">
        <w:rPr>
          <w:szCs w:val="28"/>
        </w:rPr>
        <w:t xml:space="preserve"> (21,1%) учреждение не было зарегистрировано в</w:t>
      </w:r>
      <w:r>
        <w:rPr>
          <w:szCs w:val="28"/>
        </w:rPr>
        <w:t xml:space="preserve"> качестве плательщика взносов в</w:t>
      </w:r>
      <w:r w:rsidRPr="000C0D60">
        <w:rPr>
          <w:szCs w:val="28"/>
        </w:rPr>
        <w:t xml:space="preserve"> БГСС. 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0C0D60">
        <w:rPr>
          <w:szCs w:val="28"/>
        </w:rPr>
        <w:t>Эти ситуации были допущены по</w:t>
      </w:r>
      <w:r>
        <w:rPr>
          <w:szCs w:val="28"/>
        </w:rPr>
        <w:t>скольку</w:t>
      </w:r>
      <w:r w:rsidRPr="000C0D60">
        <w:rPr>
          <w:szCs w:val="28"/>
        </w:rPr>
        <w:t xml:space="preserve"> для того чтобы зарегистрироваться в качестве плательщик</w:t>
      </w:r>
      <w:r>
        <w:rPr>
          <w:szCs w:val="28"/>
        </w:rPr>
        <w:t>а</w:t>
      </w:r>
      <w:r w:rsidRPr="000C0D60">
        <w:rPr>
          <w:szCs w:val="28"/>
        </w:rPr>
        <w:t xml:space="preserve"> взносов в БГСС представитель учреждения должен представиться в Т</w:t>
      </w:r>
      <w:r>
        <w:rPr>
          <w:szCs w:val="28"/>
        </w:rPr>
        <w:t>КСС</w:t>
      </w:r>
      <w:r w:rsidRPr="000C0D60">
        <w:rPr>
          <w:szCs w:val="28"/>
        </w:rPr>
        <w:t xml:space="preserve"> по месту юридического адреса и подать заявление. Аудит отмечает, что к </w:t>
      </w:r>
      <w:r>
        <w:rPr>
          <w:szCs w:val="28"/>
        </w:rPr>
        <w:t>некоммерческим организациям</w:t>
      </w:r>
      <w:r w:rsidRPr="000C0D60">
        <w:rPr>
          <w:szCs w:val="28"/>
        </w:rPr>
        <w:t xml:space="preserve"> не могут быть применены </w:t>
      </w:r>
      <w:r>
        <w:rPr>
          <w:szCs w:val="28"/>
        </w:rPr>
        <w:t>взыска</w:t>
      </w:r>
      <w:r w:rsidRPr="000C0D60">
        <w:rPr>
          <w:szCs w:val="28"/>
        </w:rPr>
        <w:t xml:space="preserve">ния, предусмотренные Кодексом о правонарушениях в случае осуществления деятельности без регистрации в </w:t>
      </w:r>
      <w:r>
        <w:rPr>
          <w:szCs w:val="28"/>
        </w:rPr>
        <w:t xml:space="preserve">качестве плательщика в </w:t>
      </w:r>
      <w:r w:rsidRPr="000C0D60">
        <w:rPr>
          <w:szCs w:val="28"/>
        </w:rPr>
        <w:t>БГСС. Для приведения в соответствие, НКСС внесла МЮ предложения по изменению Кодекса о правонарушениях, которые до сих пор не были приняты.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0C0D60">
        <w:rPr>
          <w:szCs w:val="28"/>
        </w:rPr>
        <w:t>Результаты проверки регистрации в</w:t>
      </w:r>
      <w:r>
        <w:rPr>
          <w:szCs w:val="28"/>
        </w:rPr>
        <w:t xml:space="preserve"> качестве плательщиков в</w:t>
      </w:r>
      <w:r w:rsidRPr="000C0D60">
        <w:rPr>
          <w:szCs w:val="28"/>
        </w:rPr>
        <w:t xml:space="preserve"> БГСС 14 </w:t>
      </w:r>
      <w:r w:rsidRPr="00753364">
        <w:rPr>
          <w:szCs w:val="28"/>
        </w:rPr>
        <w:t xml:space="preserve">адвокатских бюро/кабинетов </w:t>
      </w:r>
      <w:r w:rsidRPr="000C0D60">
        <w:rPr>
          <w:szCs w:val="28"/>
        </w:rPr>
        <w:t>показывает, что в 5 случаях (35,7%) субъекты были зарегистрированы с опозданием ТКСС Дондушень, ТКСС сек.Буюкань и ТКСС сек. Рышкань мун.Кишинэу, ТКСС Штефан Водэ. Исходя из представленных НКСС данных о выявленных правонарушениях в этой связи, аудит отмечает, что ТКСС Дондушень в течение 2016 года не со</w:t>
      </w:r>
      <w:r>
        <w:rPr>
          <w:szCs w:val="28"/>
        </w:rPr>
        <w:t>с</w:t>
      </w:r>
      <w:r w:rsidRPr="000C0D60">
        <w:rPr>
          <w:szCs w:val="28"/>
        </w:rPr>
        <w:t>тавила ни одного протокола. Дв</w:t>
      </w:r>
      <w:r>
        <w:rPr>
          <w:szCs w:val="28"/>
        </w:rPr>
        <w:t>е</w:t>
      </w:r>
      <w:r w:rsidRPr="000C0D60">
        <w:rPr>
          <w:szCs w:val="28"/>
        </w:rPr>
        <w:t xml:space="preserve"> други</w:t>
      </w:r>
      <w:r>
        <w:rPr>
          <w:szCs w:val="28"/>
        </w:rPr>
        <w:t>е</w:t>
      </w:r>
      <w:r w:rsidRPr="000C0D60">
        <w:rPr>
          <w:szCs w:val="28"/>
        </w:rPr>
        <w:t xml:space="preserve"> ТКСС (ТКСС сек. Буюкань мун.Кишинэу</w:t>
      </w:r>
      <w:r>
        <w:rPr>
          <w:szCs w:val="28"/>
        </w:rPr>
        <w:t xml:space="preserve"> и</w:t>
      </w:r>
      <w:r w:rsidRPr="000C0D60">
        <w:rPr>
          <w:szCs w:val="28"/>
        </w:rPr>
        <w:t xml:space="preserve"> ТКСС Штефан Водэ) хотя </w:t>
      </w:r>
      <w:r>
        <w:rPr>
          <w:szCs w:val="28"/>
        </w:rPr>
        <w:t>и состав</w:t>
      </w:r>
      <w:r w:rsidRPr="000C0D60">
        <w:rPr>
          <w:szCs w:val="28"/>
        </w:rPr>
        <w:t xml:space="preserve">или протоколы, </w:t>
      </w:r>
      <w:r>
        <w:rPr>
          <w:szCs w:val="28"/>
        </w:rPr>
        <w:t xml:space="preserve">проаудируемые </w:t>
      </w:r>
      <w:r w:rsidRPr="00753364">
        <w:rPr>
          <w:szCs w:val="28"/>
        </w:rPr>
        <w:t>адвокатски</w:t>
      </w:r>
      <w:r>
        <w:rPr>
          <w:szCs w:val="28"/>
        </w:rPr>
        <w:t>е</w:t>
      </w:r>
      <w:r w:rsidRPr="00753364">
        <w:rPr>
          <w:szCs w:val="28"/>
        </w:rPr>
        <w:t xml:space="preserve"> бюро/кабинет</w:t>
      </w:r>
      <w:r>
        <w:rPr>
          <w:szCs w:val="28"/>
        </w:rPr>
        <w:t>ы</w:t>
      </w:r>
      <w:r w:rsidRPr="00753364">
        <w:rPr>
          <w:szCs w:val="28"/>
        </w:rPr>
        <w:t xml:space="preserve"> </w:t>
      </w:r>
      <w:r w:rsidRPr="000C0D60">
        <w:rPr>
          <w:szCs w:val="28"/>
        </w:rPr>
        <w:t xml:space="preserve">не были наказаны за несвоевременную регистрацию. В 2 других случаях (14,3%) </w:t>
      </w:r>
      <w:r>
        <w:rPr>
          <w:szCs w:val="28"/>
        </w:rPr>
        <w:t xml:space="preserve">территориальные </w:t>
      </w:r>
      <w:r w:rsidRPr="000C0D60">
        <w:rPr>
          <w:szCs w:val="28"/>
        </w:rPr>
        <w:t xml:space="preserve">подразделения НКСС отнесли плательщиков к другим категориям без учета их организационно-правовой формы, что обусловило неправильный учет плательщиков по категориям. </w:t>
      </w:r>
    </w:p>
    <w:p w:rsidR="00C91327" w:rsidRPr="000C0D60" w:rsidRDefault="00C91327" w:rsidP="00C91327">
      <w:pPr>
        <w:spacing w:line="276" w:lineRule="auto"/>
        <w:jc w:val="both"/>
        <w:rPr>
          <w:i/>
          <w:szCs w:val="28"/>
        </w:rPr>
      </w:pPr>
      <w:r w:rsidRPr="000C0D60">
        <w:rPr>
          <w:b/>
          <w:i/>
          <w:szCs w:val="28"/>
        </w:rPr>
        <w:t>Примечание:</w:t>
      </w:r>
      <w:r w:rsidRPr="000C0D60">
        <w:rPr>
          <w:i/>
          <w:szCs w:val="28"/>
        </w:rPr>
        <w:t xml:space="preserve"> НКСС 24.03.2017 потребовала от своих территориальных подразделений поставить на учет 232 адвокатских кабинетов и </w:t>
      </w:r>
      <w:r w:rsidRPr="000C0D60">
        <w:rPr>
          <w:i/>
          <w:szCs w:val="28"/>
        </w:rPr>
        <w:lastRenderedPageBreak/>
        <w:t>объединенных бюро, которые не были зарегистрированы в БГСС, а также скорректировать категори</w:t>
      </w:r>
      <w:r>
        <w:rPr>
          <w:i/>
          <w:szCs w:val="28"/>
        </w:rPr>
        <w:t>и</w:t>
      </w:r>
      <w:r w:rsidRPr="000C0D60">
        <w:rPr>
          <w:i/>
          <w:szCs w:val="28"/>
        </w:rPr>
        <w:t xml:space="preserve"> зарегистрированных субъектов.</w:t>
      </w:r>
    </w:p>
    <w:p w:rsidR="00C91327" w:rsidRPr="000C0D60" w:rsidRDefault="00C91327" w:rsidP="00C91327">
      <w:pPr>
        <w:spacing w:line="276" w:lineRule="auto"/>
        <w:jc w:val="both"/>
        <w:rPr>
          <w:szCs w:val="28"/>
        </w:rPr>
      </w:pPr>
    </w:p>
    <w:p w:rsidR="00C91327" w:rsidRPr="000C0D60" w:rsidRDefault="00C91327" w:rsidP="00C91327">
      <w:pPr>
        <w:spacing w:line="276" w:lineRule="auto"/>
        <w:jc w:val="both"/>
        <w:rPr>
          <w:color w:val="000000"/>
          <w:szCs w:val="28"/>
        </w:rPr>
      </w:pPr>
      <w:r w:rsidRPr="000C0D60">
        <w:rPr>
          <w:b/>
          <w:i/>
          <w:szCs w:val="28"/>
        </w:rPr>
        <w:t>4.1.1.2.</w:t>
      </w:r>
      <w:r w:rsidRPr="000C0D60">
        <w:rPr>
          <w:szCs w:val="28"/>
        </w:rPr>
        <w:t xml:space="preserve"> </w:t>
      </w:r>
      <w:r w:rsidRPr="000C0D60">
        <w:rPr>
          <w:b/>
          <w:i/>
          <w:szCs w:val="28"/>
        </w:rPr>
        <w:t>Снятие с учета плательщиков взносов, а также их обязательств</w:t>
      </w:r>
      <w:r>
        <w:rPr>
          <w:b/>
          <w:i/>
          <w:szCs w:val="28"/>
        </w:rPr>
        <w:t>,</w:t>
      </w:r>
      <w:r w:rsidRPr="000C0D60">
        <w:rPr>
          <w:b/>
          <w:i/>
          <w:szCs w:val="28"/>
        </w:rPr>
        <w:t xml:space="preserve"> в некоторых случаях было </w:t>
      </w:r>
      <w:r>
        <w:rPr>
          <w:b/>
          <w:i/>
          <w:szCs w:val="28"/>
        </w:rPr>
        <w:t>не</w:t>
      </w:r>
      <w:r w:rsidRPr="000C0D60">
        <w:rPr>
          <w:b/>
          <w:i/>
          <w:szCs w:val="28"/>
        </w:rPr>
        <w:t>обоснова</w:t>
      </w:r>
      <w:r>
        <w:rPr>
          <w:b/>
          <w:i/>
          <w:szCs w:val="28"/>
        </w:rPr>
        <w:t>н</w:t>
      </w:r>
      <w:r w:rsidRPr="000C0D60">
        <w:rPr>
          <w:b/>
          <w:i/>
          <w:szCs w:val="28"/>
        </w:rPr>
        <w:t>но.</w:t>
      </w:r>
    </w:p>
    <w:p w:rsidR="00C91327" w:rsidRPr="000C0D60" w:rsidRDefault="00C91327" w:rsidP="00C91327">
      <w:pPr>
        <w:spacing w:line="276" w:lineRule="auto"/>
        <w:ind w:firstLine="708"/>
        <w:jc w:val="both"/>
        <w:rPr>
          <w:color w:val="000000"/>
          <w:szCs w:val="28"/>
        </w:rPr>
      </w:pPr>
      <w:r w:rsidRPr="000C0D60">
        <w:rPr>
          <w:color w:val="000000"/>
          <w:szCs w:val="28"/>
        </w:rPr>
        <w:t xml:space="preserve">В 2016 году </w:t>
      </w:r>
      <w:r w:rsidRPr="00F35B17">
        <w:rPr>
          <w:color w:val="000000"/>
          <w:szCs w:val="28"/>
        </w:rPr>
        <w:t>из Регистра учета плательщиков были</w:t>
      </w:r>
      <w:r w:rsidRPr="000C0D60">
        <w:rPr>
          <w:color w:val="000000"/>
          <w:szCs w:val="28"/>
        </w:rPr>
        <w:t xml:space="preserve"> исключены 87739 </w:t>
      </w:r>
      <w:r>
        <w:rPr>
          <w:color w:val="000000"/>
          <w:szCs w:val="28"/>
        </w:rPr>
        <w:t>единиц</w:t>
      </w:r>
      <w:r w:rsidRPr="000C0D60">
        <w:rPr>
          <w:color w:val="000000"/>
          <w:szCs w:val="28"/>
        </w:rPr>
        <w:t>, большинство из них крестьянские хозяйства (около 62</w:t>
      </w:r>
      <w:r>
        <w:rPr>
          <w:color w:val="000000"/>
          <w:szCs w:val="28"/>
        </w:rPr>
        <w:t>,0</w:t>
      </w:r>
      <w:r w:rsidRPr="000C0D60">
        <w:rPr>
          <w:color w:val="000000"/>
          <w:szCs w:val="28"/>
        </w:rPr>
        <w:t xml:space="preserve"> тыс. </w:t>
      </w:r>
      <w:r>
        <w:rPr>
          <w:color w:val="000000"/>
          <w:szCs w:val="28"/>
        </w:rPr>
        <w:t>единиц</w:t>
      </w:r>
      <w:r w:rsidRPr="000C0D60">
        <w:rPr>
          <w:color w:val="000000"/>
          <w:szCs w:val="28"/>
        </w:rPr>
        <w:t>) согласно спискам местных публичных органов</w:t>
      </w:r>
      <w:r w:rsidRPr="000C0D60">
        <w:rPr>
          <w:rStyle w:val="FootnoteReference"/>
          <w:color w:val="000000"/>
          <w:szCs w:val="28"/>
        </w:rPr>
        <w:footnoteReference w:id="17"/>
      </w:r>
      <w:r w:rsidRPr="000C0D60">
        <w:rPr>
          <w:color w:val="000000"/>
          <w:szCs w:val="28"/>
        </w:rPr>
        <w:t xml:space="preserve">, составленных на основании решений </w:t>
      </w:r>
      <w:r>
        <w:rPr>
          <w:color w:val="000000"/>
          <w:szCs w:val="28"/>
        </w:rPr>
        <w:t>налоговых органов</w:t>
      </w:r>
      <w:r w:rsidRPr="000C0D60">
        <w:rPr>
          <w:color w:val="000000"/>
          <w:szCs w:val="28"/>
        </w:rPr>
        <w:t xml:space="preserve">. Для того, чтобы квалифицировать и других плательщиков как „неактивные”, с их последующим исключением из </w:t>
      </w:r>
      <w:r w:rsidRPr="002C43EB">
        <w:rPr>
          <w:color w:val="000000"/>
          <w:szCs w:val="28"/>
        </w:rPr>
        <w:t>Регистра учета плательщика,</w:t>
      </w:r>
      <w:r w:rsidRPr="000C0D60">
        <w:rPr>
          <w:color w:val="000000"/>
          <w:szCs w:val="28"/>
        </w:rPr>
        <w:t xml:space="preserve"> Национальная касса на протяжении 2016 года направляла в адрес ГГНИ (ныне ГНС) списки юридических лиц и индивидуальных предпринимателей (47</w:t>
      </w:r>
      <w:r>
        <w:rPr>
          <w:color w:val="000000"/>
          <w:szCs w:val="28"/>
        </w:rPr>
        <w:t>,0</w:t>
      </w:r>
      <w:r w:rsidRPr="000C0D60">
        <w:rPr>
          <w:color w:val="000000"/>
          <w:szCs w:val="28"/>
        </w:rPr>
        <w:t xml:space="preserve"> тысяч единиц), которые на протяжении последних 3 лет не представляли декларации, не осуществляли пере</w:t>
      </w:r>
      <w:r>
        <w:rPr>
          <w:color w:val="000000"/>
          <w:szCs w:val="28"/>
        </w:rPr>
        <w:t>числения</w:t>
      </w:r>
      <w:r w:rsidRPr="000C0D60">
        <w:rPr>
          <w:color w:val="000000"/>
          <w:szCs w:val="28"/>
        </w:rPr>
        <w:t xml:space="preserve"> денежных средств и не имеют задолженности перед БГСС. Это позволит определ</w:t>
      </w:r>
      <w:r>
        <w:rPr>
          <w:color w:val="000000"/>
          <w:szCs w:val="28"/>
        </w:rPr>
        <w:t>ить</w:t>
      </w:r>
      <w:r w:rsidRPr="000C0D60">
        <w:rPr>
          <w:color w:val="000000"/>
          <w:szCs w:val="28"/>
        </w:rPr>
        <w:t xml:space="preserve"> статус</w:t>
      </w:r>
      <w:r>
        <w:rPr>
          <w:color w:val="000000"/>
          <w:szCs w:val="28"/>
        </w:rPr>
        <w:t>ы</w:t>
      </w:r>
      <w:r w:rsidRPr="000C0D60">
        <w:rPr>
          <w:color w:val="000000"/>
          <w:szCs w:val="28"/>
        </w:rPr>
        <w:t xml:space="preserve"> плательщиков взносов в БГСС с корректировкой/уточнением, при необходимости, данных в ИС „Социальная защита”.</w:t>
      </w:r>
    </w:p>
    <w:p w:rsidR="00C91327" w:rsidRPr="000C0D60" w:rsidRDefault="00C91327" w:rsidP="00C91327">
      <w:pPr>
        <w:spacing w:line="276" w:lineRule="auto"/>
        <w:ind w:right="-275" w:firstLine="708"/>
        <w:jc w:val="both"/>
        <w:rPr>
          <w:color w:val="000000"/>
          <w:szCs w:val="28"/>
        </w:rPr>
      </w:pPr>
      <w:r w:rsidRPr="000C0D60">
        <w:rPr>
          <w:color w:val="000000"/>
          <w:szCs w:val="28"/>
        </w:rPr>
        <w:t xml:space="preserve">Аудит отмечает, что для исключения из </w:t>
      </w:r>
      <w:r w:rsidRPr="002C43EB">
        <w:rPr>
          <w:color w:val="000000"/>
          <w:szCs w:val="28"/>
        </w:rPr>
        <w:t>Регистра учета плательщиков</w:t>
      </w:r>
      <w:r w:rsidRPr="000C0D60">
        <w:rPr>
          <w:color w:val="000000"/>
          <w:szCs w:val="28"/>
        </w:rPr>
        <w:t xml:space="preserve"> других категорий плательщиков, основанием может служить: решение вышестоящего органа; решение учредителя; реш</w:t>
      </w:r>
      <w:r>
        <w:rPr>
          <w:color w:val="000000"/>
          <w:szCs w:val="28"/>
        </w:rPr>
        <w:t>ение правоохранительных органов</w:t>
      </w:r>
      <w:r w:rsidRPr="000C0D60">
        <w:rPr>
          <w:color w:val="000000"/>
          <w:szCs w:val="28"/>
        </w:rPr>
        <w:t>; банкротство; смерть учредителя; слияни</w:t>
      </w:r>
      <w:r>
        <w:rPr>
          <w:color w:val="000000"/>
          <w:szCs w:val="28"/>
        </w:rPr>
        <w:t>е</w:t>
      </w:r>
      <w:r w:rsidRPr="000C0D60">
        <w:rPr>
          <w:color w:val="000000"/>
          <w:szCs w:val="28"/>
        </w:rPr>
        <w:t>; реорганизация. Согласно информации, полученной от органов, наделенных правом ликвидации плательщиков, НКСС изменяет в ИС „Социальная защита” статус плательщика на „ликвидирован” с указанием даты ликвидации. Через призму вышесказанного, аудит проверил в случайном порядке в ИC „Социальная защита”</w:t>
      </w:r>
      <w:r>
        <w:rPr>
          <w:color w:val="000000"/>
          <w:szCs w:val="28"/>
        </w:rPr>
        <w:t>,</w:t>
      </w:r>
      <w:r w:rsidRPr="000C0D60">
        <w:rPr>
          <w:color w:val="000000"/>
          <w:szCs w:val="28"/>
        </w:rPr>
        <w:t xml:space="preserve"> если плательщик</w:t>
      </w:r>
      <w:r>
        <w:rPr>
          <w:color w:val="000000"/>
          <w:szCs w:val="28"/>
        </w:rPr>
        <w:t>и</w:t>
      </w:r>
      <w:r w:rsidRPr="000C0D60">
        <w:rPr>
          <w:color w:val="000000"/>
          <w:szCs w:val="28"/>
        </w:rPr>
        <w:t xml:space="preserve">, которым был присвоен статус „ликвидирован”, </w:t>
      </w:r>
      <w:r>
        <w:rPr>
          <w:color w:val="000000"/>
          <w:szCs w:val="28"/>
        </w:rPr>
        <w:t>имели</w:t>
      </w:r>
      <w:r w:rsidRPr="000C0D60">
        <w:rPr>
          <w:color w:val="000000"/>
          <w:szCs w:val="28"/>
        </w:rPr>
        <w:t xml:space="preserve"> задолженности перед БГСС по состоянию на 31.12.2016. Так, отмечается, что из 111 проверенных случаев, в:</w:t>
      </w:r>
    </w:p>
    <w:p w:rsidR="00C91327" w:rsidRPr="002C43EB" w:rsidRDefault="00C91327" w:rsidP="00C91327">
      <w:pPr>
        <w:numPr>
          <w:ilvl w:val="0"/>
          <w:numId w:val="7"/>
        </w:numPr>
        <w:spacing w:line="276" w:lineRule="auto"/>
        <w:ind w:right="-275"/>
        <w:jc w:val="both"/>
        <w:rPr>
          <w:color w:val="000000"/>
          <w:szCs w:val="28"/>
        </w:rPr>
      </w:pPr>
      <w:r w:rsidRPr="000C0D60">
        <w:rPr>
          <w:color w:val="000000"/>
          <w:szCs w:val="28"/>
        </w:rPr>
        <w:t xml:space="preserve">49 случаях (44,1%) была зарегистрирована другая дата ликвидации, чем 2016 год, были указаны 1995-2015 годы или </w:t>
      </w:r>
      <w:r w:rsidRPr="002C43EB">
        <w:rPr>
          <w:color w:val="000000"/>
          <w:szCs w:val="28"/>
        </w:rPr>
        <w:t xml:space="preserve">2020-2025 годы; </w:t>
      </w:r>
    </w:p>
    <w:p w:rsidR="00C91327" w:rsidRPr="000C0D60" w:rsidRDefault="00C91327" w:rsidP="00C91327">
      <w:pPr>
        <w:numPr>
          <w:ilvl w:val="0"/>
          <w:numId w:val="7"/>
        </w:numPr>
        <w:spacing w:line="276" w:lineRule="auto"/>
        <w:ind w:right="-275"/>
        <w:jc w:val="both"/>
        <w:rPr>
          <w:color w:val="000000"/>
          <w:szCs w:val="28"/>
        </w:rPr>
      </w:pPr>
      <w:r w:rsidRPr="000C0D60">
        <w:rPr>
          <w:color w:val="000000"/>
          <w:szCs w:val="28"/>
        </w:rPr>
        <w:t>1 случае (0,9%) дата ликвидации не указана;</w:t>
      </w:r>
    </w:p>
    <w:p w:rsidR="00C91327" w:rsidRPr="000C0D60" w:rsidRDefault="00C91327" w:rsidP="00C91327">
      <w:pPr>
        <w:numPr>
          <w:ilvl w:val="0"/>
          <w:numId w:val="7"/>
        </w:numPr>
        <w:spacing w:line="276" w:lineRule="auto"/>
        <w:ind w:right="-275"/>
        <w:jc w:val="both"/>
        <w:rPr>
          <w:color w:val="000000"/>
          <w:szCs w:val="28"/>
        </w:rPr>
      </w:pPr>
      <w:r w:rsidRPr="000C0D60">
        <w:rPr>
          <w:color w:val="000000"/>
          <w:szCs w:val="28"/>
        </w:rPr>
        <w:t>2 случаях (1,8%) причиной ликвидации была повторная регистрация плательщика.</w:t>
      </w:r>
    </w:p>
    <w:p w:rsidR="00C91327" w:rsidRPr="000C0D60" w:rsidRDefault="00C91327" w:rsidP="00C91327">
      <w:pPr>
        <w:spacing w:line="276" w:lineRule="auto"/>
        <w:ind w:right="-275" w:firstLine="720"/>
        <w:jc w:val="both"/>
        <w:rPr>
          <w:color w:val="000000"/>
          <w:szCs w:val="28"/>
        </w:rPr>
      </w:pPr>
      <w:r w:rsidRPr="000C0D60">
        <w:rPr>
          <w:color w:val="000000"/>
          <w:szCs w:val="28"/>
        </w:rPr>
        <w:t>Вместе с тем, 8 плательщиков возобновили свою деятельность, в связи с</w:t>
      </w:r>
      <w:r>
        <w:rPr>
          <w:color w:val="000000"/>
          <w:szCs w:val="28"/>
        </w:rPr>
        <w:t xml:space="preserve"> </w:t>
      </w:r>
      <w:r w:rsidRPr="000C0D60">
        <w:rPr>
          <w:color w:val="000000"/>
          <w:szCs w:val="28"/>
        </w:rPr>
        <w:t xml:space="preserve">чем им был изменен статус с „ликвидирован” на „активный”. В этом контексте </w:t>
      </w:r>
      <w:r w:rsidRPr="000C0D60">
        <w:rPr>
          <w:color w:val="000000"/>
          <w:szCs w:val="28"/>
        </w:rPr>
        <w:lastRenderedPageBreak/>
        <w:t>аудит отмечает, что НКСС не регистрирует дату внесения всех изменений, что не дает возможност</w:t>
      </w:r>
      <w:r>
        <w:rPr>
          <w:color w:val="000000"/>
          <w:szCs w:val="28"/>
        </w:rPr>
        <w:t>ь</w:t>
      </w:r>
      <w:r w:rsidRPr="000C0D60">
        <w:rPr>
          <w:color w:val="000000"/>
          <w:szCs w:val="28"/>
        </w:rPr>
        <w:t xml:space="preserve"> определ</w:t>
      </w:r>
      <w:r>
        <w:rPr>
          <w:color w:val="000000"/>
          <w:szCs w:val="28"/>
        </w:rPr>
        <w:t>ить</w:t>
      </w:r>
      <w:r w:rsidRPr="000C0D60">
        <w:rPr>
          <w:color w:val="000000"/>
          <w:szCs w:val="28"/>
        </w:rPr>
        <w:t xml:space="preserve"> возникновени</w:t>
      </w:r>
      <w:r>
        <w:rPr>
          <w:color w:val="000000"/>
          <w:szCs w:val="28"/>
        </w:rPr>
        <w:t>е</w:t>
      </w:r>
      <w:r w:rsidRPr="000C0D60">
        <w:rPr>
          <w:color w:val="000000"/>
          <w:szCs w:val="28"/>
        </w:rPr>
        <w:t xml:space="preserve"> обязательств перед БГСС. 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szCs w:val="28"/>
        </w:rPr>
      </w:pPr>
      <w:r w:rsidRPr="000C0D60">
        <w:rPr>
          <w:color w:val="000000"/>
          <w:szCs w:val="28"/>
        </w:rPr>
        <w:t xml:space="preserve">Согласно информации, представленной НКСС, в 2016 году были исключены из </w:t>
      </w:r>
      <w:r w:rsidRPr="008F2574">
        <w:rPr>
          <w:color w:val="000000"/>
          <w:szCs w:val="28"/>
        </w:rPr>
        <w:t>Регистра учета плательщиков 1</w:t>
      </w:r>
      <w:r w:rsidRPr="000C0D60">
        <w:rPr>
          <w:color w:val="000000"/>
          <w:szCs w:val="28"/>
        </w:rPr>
        <w:t xml:space="preserve">0 плательщиков, имеющих </w:t>
      </w:r>
      <w:r>
        <w:rPr>
          <w:color w:val="000000"/>
          <w:szCs w:val="28"/>
        </w:rPr>
        <w:t xml:space="preserve">просроченной </w:t>
      </w:r>
      <w:r w:rsidRPr="000C0D60">
        <w:rPr>
          <w:color w:val="000000"/>
          <w:szCs w:val="28"/>
        </w:rPr>
        <w:t xml:space="preserve">задолженности перед БГСС в общей сумме 124,2 тыс. леев (от 177 леев до 56657 леев). Аудит извлек из ИС „Социальная защита” информацию </w:t>
      </w:r>
      <w:r>
        <w:rPr>
          <w:color w:val="000000"/>
          <w:szCs w:val="28"/>
        </w:rPr>
        <w:t>п</w:t>
      </w:r>
      <w:r w:rsidRPr="000C0D60">
        <w:rPr>
          <w:color w:val="000000"/>
          <w:szCs w:val="28"/>
        </w:rPr>
        <w:t>о 4 плательщика</w:t>
      </w:r>
      <w:r>
        <w:rPr>
          <w:color w:val="000000"/>
          <w:szCs w:val="28"/>
        </w:rPr>
        <w:t>м</w:t>
      </w:r>
      <w:r w:rsidRPr="000C0D60">
        <w:rPr>
          <w:color w:val="000000"/>
          <w:szCs w:val="28"/>
        </w:rPr>
        <w:t xml:space="preserve"> и обнаружил, что им был присвоен статус „ликвидирован” </w:t>
      </w:r>
      <w:r>
        <w:rPr>
          <w:color w:val="000000"/>
          <w:szCs w:val="28"/>
        </w:rPr>
        <w:t xml:space="preserve">на основе </w:t>
      </w:r>
      <w:r w:rsidRPr="000C0D60">
        <w:rPr>
          <w:color w:val="000000"/>
          <w:szCs w:val="28"/>
        </w:rPr>
        <w:t>данных ГРП. Детальный анализ информации об изменени</w:t>
      </w:r>
      <w:r>
        <w:rPr>
          <w:color w:val="000000"/>
          <w:szCs w:val="28"/>
        </w:rPr>
        <w:t>и</w:t>
      </w:r>
      <w:r w:rsidRPr="000C0D60">
        <w:rPr>
          <w:color w:val="000000"/>
          <w:szCs w:val="28"/>
        </w:rPr>
        <w:t xml:space="preserve"> статусов плательщиков и </w:t>
      </w:r>
      <w:r>
        <w:rPr>
          <w:color w:val="000000"/>
          <w:szCs w:val="28"/>
        </w:rPr>
        <w:t xml:space="preserve">просроченной </w:t>
      </w:r>
      <w:r w:rsidRPr="000C0D60">
        <w:rPr>
          <w:color w:val="000000"/>
          <w:szCs w:val="28"/>
        </w:rPr>
        <w:t xml:space="preserve">задолженностей перед БГСС </w:t>
      </w:r>
      <w:r w:rsidRPr="008F2574">
        <w:rPr>
          <w:color w:val="000000"/>
          <w:szCs w:val="28"/>
        </w:rPr>
        <w:t>свидетельствует о том, что долги 3 субъектов были взяты на специальный учет, на основании Решений ГГНИ о погашении налоговых обязательств и принятии на специальный учет</w:t>
      </w:r>
      <w:r w:rsidRPr="000C0D60">
        <w:rPr>
          <w:color w:val="000000"/>
          <w:szCs w:val="28"/>
        </w:rPr>
        <w:t>. В то же время отмечается необоснованное сокращение платежей в БГСС</w:t>
      </w:r>
      <w:r w:rsidRPr="000C0D60">
        <w:rPr>
          <w:rStyle w:val="FootnoteReference"/>
          <w:szCs w:val="28"/>
        </w:rPr>
        <w:footnoteReference w:id="18"/>
      </w:r>
      <w:r w:rsidRPr="000C0D60">
        <w:rPr>
          <w:color w:val="000000"/>
          <w:szCs w:val="28"/>
        </w:rPr>
        <w:t xml:space="preserve"> в 2016 году по 2 плательщикам на 27,4 тыс. леев и, соответственно, на 56,7 тыс. леев, которые были восстановлены в январе 2017 года. Эти ситуации обусловили искажение отчетности об обязательствах плательщиков перед БГСС на конец 2016 года на те же суммы</w:t>
      </w:r>
      <w:r>
        <w:rPr>
          <w:color w:val="000000"/>
          <w:szCs w:val="28"/>
        </w:rPr>
        <w:t>.</w:t>
      </w:r>
    </w:p>
    <w:p w:rsidR="00C91327" w:rsidRPr="000C0D60" w:rsidRDefault="00C91327" w:rsidP="00C91327">
      <w:pPr>
        <w:pStyle w:val="NormalWeb"/>
        <w:spacing w:line="276" w:lineRule="auto"/>
        <w:ind w:firstLine="720"/>
        <w:rPr>
          <w:color w:val="000000"/>
          <w:sz w:val="28"/>
          <w:szCs w:val="28"/>
        </w:rPr>
      </w:pPr>
      <w:r w:rsidRPr="000C0D60">
        <w:rPr>
          <w:color w:val="000000"/>
          <w:sz w:val="28"/>
          <w:szCs w:val="28"/>
        </w:rPr>
        <w:t xml:space="preserve">Аудит проверил взаимосвязь между задолженностями 10 плательщиков, исключенных </w:t>
      </w:r>
      <w:r w:rsidRPr="008F2574">
        <w:rPr>
          <w:color w:val="000000"/>
          <w:sz w:val="28"/>
          <w:szCs w:val="28"/>
        </w:rPr>
        <w:t>из Регистра учета плательщиков, и</w:t>
      </w:r>
      <w:r w:rsidRPr="000C0D60">
        <w:rPr>
          <w:color w:val="000000"/>
          <w:sz w:val="28"/>
          <w:szCs w:val="28"/>
        </w:rPr>
        <w:t xml:space="preserve"> обеспеченными д</w:t>
      </w:r>
      <w:r>
        <w:rPr>
          <w:color w:val="000000"/>
          <w:sz w:val="28"/>
          <w:szCs w:val="28"/>
        </w:rPr>
        <w:t xml:space="preserve">оходами, отраженными в выписках из личных счетов </w:t>
      </w:r>
      <w:r w:rsidRPr="000C0D60">
        <w:rPr>
          <w:color w:val="000000"/>
          <w:sz w:val="28"/>
          <w:szCs w:val="28"/>
        </w:rPr>
        <w:t xml:space="preserve">их работников. Результаты </w:t>
      </w:r>
      <w:r>
        <w:rPr>
          <w:color w:val="000000"/>
          <w:sz w:val="28"/>
          <w:szCs w:val="28"/>
        </w:rPr>
        <w:t xml:space="preserve">проверки </w:t>
      </w:r>
      <w:r w:rsidRPr="000C0D60">
        <w:rPr>
          <w:color w:val="000000"/>
          <w:sz w:val="28"/>
          <w:szCs w:val="28"/>
        </w:rPr>
        <w:t xml:space="preserve">показывают, что 8 плательщиков имели нанятых работников, а 6 из них не выполнили в полном объеме обязательства по уплате базовых и индивидуальных взносов. Одновременно, другой плательщик, в качестве учредителя, не оплатил полностью индивидуальные взносы, установленные в фиксированной сумме. Эти ситуации приведут в будущем, на момент затребования прав на социальные пособия застрахованными лицам, к </w:t>
      </w:r>
      <w:r>
        <w:rPr>
          <w:color w:val="000000"/>
          <w:sz w:val="28"/>
          <w:szCs w:val="28"/>
        </w:rPr>
        <w:t>с</w:t>
      </w:r>
      <w:r w:rsidRPr="000C0D60">
        <w:rPr>
          <w:color w:val="000000"/>
          <w:sz w:val="28"/>
          <w:szCs w:val="28"/>
        </w:rPr>
        <w:t xml:space="preserve">нижению размера </w:t>
      </w:r>
      <w:r>
        <w:rPr>
          <w:color w:val="000000"/>
          <w:sz w:val="28"/>
          <w:szCs w:val="28"/>
        </w:rPr>
        <w:t>выплаты</w:t>
      </w:r>
      <w:r w:rsidRPr="000C0D60">
        <w:rPr>
          <w:color w:val="000000"/>
          <w:sz w:val="28"/>
          <w:szCs w:val="28"/>
        </w:rPr>
        <w:t xml:space="preserve"> или/и увеличению запрос</w:t>
      </w:r>
      <w:r>
        <w:rPr>
          <w:color w:val="000000"/>
          <w:sz w:val="28"/>
          <w:szCs w:val="28"/>
        </w:rPr>
        <w:t>а</w:t>
      </w:r>
      <w:r w:rsidRPr="000C0D60">
        <w:rPr>
          <w:color w:val="000000"/>
          <w:sz w:val="28"/>
          <w:szCs w:val="28"/>
        </w:rPr>
        <w:t xml:space="preserve"> финансовых средств из </w:t>
      </w:r>
      <w:r>
        <w:rPr>
          <w:color w:val="000000"/>
          <w:sz w:val="28"/>
          <w:szCs w:val="28"/>
        </w:rPr>
        <w:t>ГБ</w:t>
      </w:r>
      <w:r w:rsidRPr="000C0D60">
        <w:rPr>
          <w:color w:val="000000"/>
          <w:sz w:val="28"/>
          <w:szCs w:val="28"/>
        </w:rPr>
        <w:t>.</w:t>
      </w:r>
    </w:p>
    <w:p w:rsidR="00C91327" w:rsidRPr="000C0D60" w:rsidRDefault="00C91327" w:rsidP="00C91327">
      <w:pPr>
        <w:spacing w:line="276" w:lineRule="auto"/>
        <w:ind w:right="-275" w:firstLine="708"/>
        <w:jc w:val="both"/>
        <w:rPr>
          <w:color w:val="000000"/>
          <w:szCs w:val="28"/>
        </w:rPr>
      </w:pPr>
    </w:p>
    <w:p w:rsidR="00C91327" w:rsidRPr="000C0D60" w:rsidRDefault="00C91327" w:rsidP="00C91327">
      <w:pPr>
        <w:spacing w:line="276" w:lineRule="auto"/>
        <w:jc w:val="both"/>
        <w:rPr>
          <w:b/>
          <w:i/>
          <w:color w:val="000000"/>
          <w:szCs w:val="28"/>
        </w:rPr>
      </w:pPr>
      <w:r w:rsidRPr="000C0D60">
        <w:rPr>
          <w:b/>
          <w:i/>
          <w:color w:val="000000"/>
          <w:szCs w:val="28"/>
        </w:rPr>
        <w:t>4.1.1.3. Процесс приема и передачи на обслуживание плательщиков в рамках территориальных подразделений обеспечивает мониторинг их обязательств.</w:t>
      </w:r>
    </w:p>
    <w:p w:rsidR="00C91327" w:rsidRPr="000C0D60" w:rsidRDefault="00C91327" w:rsidP="00C91327">
      <w:pPr>
        <w:spacing w:line="276" w:lineRule="auto"/>
        <w:jc w:val="both"/>
        <w:rPr>
          <w:color w:val="000000"/>
          <w:szCs w:val="28"/>
        </w:rPr>
      </w:pPr>
      <w:r w:rsidRPr="000C0D60">
        <w:rPr>
          <w:b/>
          <w:i/>
          <w:color w:val="000000"/>
          <w:szCs w:val="28"/>
        </w:rPr>
        <w:t xml:space="preserve"> </w:t>
      </w:r>
      <w:r w:rsidRPr="000C0D60">
        <w:rPr>
          <w:b/>
          <w:i/>
          <w:color w:val="000000"/>
          <w:szCs w:val="28"/>
        </w:rPr>
        <w:tab/>
      </w:r>
      <w:r w:rsidRPr="000C0D60">
        <w:rPr>
          <w:szCs w:val="28"/>
        </w:rPr>
        <w:t>На протяжении отчетного года 1025 плательщиков взносов в БГСС переходили из одной ТКСС к другой. Аудит проверил методом случайного отбора правильность внесения изменений в ИС „Социальная защита”</w:t>
      </w:r>
      <w:r w:rsidRPr="000C0D60">
        <w:rPr>
          <w:rStyle w:val="FootnoteReference"/>
          <w:szCs w:val="28"/>
        </w:rPr>
        <w:t xml:space="preserve"> </w:t>
      </w:r>
      <w:r w:rsidRPr="000C0D60">
        <w:rPr>
          <w:szCs w:val="28"/>
        </w:rPr>
        <w:t xml:space="preserve">данных по 4 плательщикам. Результаты </w:t>
      </w:r>
      <w:r>
        <w:rPr>
          <w:szCs w:val="28"/>
        </w:rPr>
        <w:t xml:space="preserve">проверки </w:t>
      </w:r>
      <w:r w:rsidRPr="000C0D60">
        <w:rPr>
          <w:szCs w:val="28"/>
        </w:rPr>
        <w:t xml:space="preserve">показывают, что территориальные </w:t>
      </w:r>
      <w:r w:rsidRPr="000C0D60">
        <w:rPr>
          <w:szCs w:val="28"/>
        </w:rPr>
        <w:lastRenderedPageBreak/>
        <w:t>подразделения НКСС получили и передали на обслуживание экономических агентов в результате изменения их юридических адресов</w:t>
      </w:r>
      <w:r>
        <w:rPr>
          <w:szCs w:val="28"/>
        </w:rPr>
        <w:t xml:space="preserve"> (</w:t>
      </w:r>
      <w:r w:rsidRPr="000C0D60">
        <w:rPr>
          <w:szCs w:val="28"/>
        </w:rPr>
        <w:t>по информации, поступившей от ГРП</w:t>
      </w:r>
      <w:r>
        <w:rPr>
          <w:szCs w:val="28"/>
        </w:rPr>
        <w:t>)</w:t>
      </w:r>
      <w:r w:rsidRPr="000C0D60">
        <w:rPr>
          <w:szCs w:val="28"/>
        </w:rPr>
        <w:t>. Вследствие внесения этих изменений был сохранен код НКСС</w:t>
      </w:r>
      <w:r>
        <w:rPr>
          <w:szCs w:val="28"/>
        </w:rPr>
        <w:t>,</w:t>
      </w:r>
      <w:r w:rsidRPr="000C0D60">
        <w:rPr>
          <w:szCs w:val="28"/>
        </w:rPr>
        <w:t xml:space="preserve"> первоначально присвоенный плательщикам, таким образом через текущий счет плательщика можно </w:t>
      </w:r>
      <w:r>
        <w:rPr>
          <w:szCs w:val="28"/>
        </w:rPr>
        <w:t>отслеживать</w:t>
      </w:r>
      <w:r w:rsidRPr="000C0D60">
        <w:rPr>
          <w:szCs w:val="28"/>
        </w:rPr>
        <w:t xml:space="preserve"> его обязательства п</w:t>
      </w:r>
      <w:r>
        <w:rPr>
          <w:szCs w:val="28"/>
        </w:rPr>
        <w:t>еред</w:t>
      </w:r>
      <w:r w:rsidRPr="000C0D60">
        <w:rPr>
          <w:szCs w:val="28"/>
        </w:rPr>
        <w:t xml:space="preserve"> БГСС. Вместе с тем, отмечается, что на момент перевода в другую Т</w:t>
      </w:r>
      <w:r>
        <w:rPr>
          <w:szCs w:val="28"/>
        </w:rPr>
        <w:t>КСС</w:t>
      </w:r>
      <w:r w:rsidRPr="000C0D60">
        <w:rPr>
          <w:szCs w:val="28"/>
        </w:rPr>
        <w:t xml:space="preserve"> у плательщиков не были зарегистрированы задолженности в этот бюджет</w:t>
      </w:r>
      <w:r w:rsidRPr="000C0D60">
        <w:rPr>
          <w:color w:val="000000"/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color w:val="000000"/>
          <w:szCs w:val="28"/>
        </w:rPr>
      </w:pPr>
    </w:p>
    <w:p w:rsidR="00C91327" w:rsidRPr="000C0D60" w:rsidRDefault="00C91327" w:rsidP="00C91327">
      <w:pPr>
        <w:spacing w:line="276" w:lineRule="auto"/>
        <w:jc w:val="both"/>
        <w:rPr>
          <w:b/>
          <w:i/>
          <w:szCs w:val="28"/>
        </w:rPr>
      </w:pPr>
      <w:r w:rsidRPr="000C0D60">
        <w:rPr>
          <w:b/>
          <w:i/>
          <w:color w:val="000000"/>
          <w:szCs w:val="28"/>
        </w:rPr>
        <w:t>4.1.1.4. Необоснованное присвоение статусов некоторым плательщикам привело к их исключению из Регистра учета плательщиков.</w:t>
      </w:r>
    </w:p>
    <w:p w:rsidR="00C91327" w:rsidRPr="00B71E2E" w:rsidRDefault="00C91327" w:rsidP="00C91327">
      <w:pPr>
        <w:spacing w:line="276" w:lineRule="auto"/>
        <w:ind w:firstLine="720"/>
        <w:jc w:val="both"/>
        <w:rPr>
          <w:i/>
          <w:color w:val="000000"/>
          <w:szCs w:val="28"/>
        </w:rPr>
      </w:pPr>
      <w:r w:rsidRPr="000C0D60">
        <w:rPr>
          <w:rStyle w:val="FontStyle58"/>
          <w:b w:val="0"/>
          <w:i w:val="0"/>
          <w:szCs w:val="28"/>
        </w:rPr>
        <w:t xml:space="preserve">Аудит отмечает, что изменения и дополнения данных плательщиков осуществляется аналогично процедуре регистрации. Проверки аудита </w:t>
      </w:r>
      <w:r>
        <w:rPr>
          <w:rStyle w:val="FontStyle58"/>
          <w:b w:val="0"/>
          <w:i w:val="0"/>
          <w:szCs w:val="28"/>
        </w:rPr>
        <w:t xml:space="preserve">в </w:t>
      </w:r>
      <w:r w:rsidRPr="000C0D60">
        <w:rPr>
          <w:rStyle w:val="FontStyle58"/>
          <w:b w:val="0"/>
          <w:i w:val="0"/>
          <w:szCs w:val="28"/>
        </w:rPr>
        <w:t>отно</w:t>
      </w:r>
      <w:r>
        <w:rPr>
          <w:rStyle w:val="FontStyle58"/>
          <w:b w:val="0"/>
          <w:i w:val="0"/>
          <w:szCs w:val="28"/>
        </w:rPr>
        <w:t>шении</w:t>
      </w:r>
      <w:r w:rsidRPr="000C0D60">
        <w:rPr>
          <w:rStyle w:val="FontStyle58"/>
          <w:b w:val="0"/>
          <w:i w:val="0"/>
          <w:szCs w:val="28"/>
        </w:rPr>
        <w:t xml:space="preserve"> представленных субъектом данных выявили, что другие 6920 единиц, которые пополнили ряды плательщиков взносов в БГСС, не отражены в отчетах </w:t>
      </w:r>
      <w:r>
        <w:rPr>
          <w:rStyle w:val="FontStyle58"/>
          <w:b w:val="0"/>
          <w:i w:val="0"/>
          <w:szCs w:val="28"/>
        </w:rPr>
        <w:t xml:space="preserve">из </w:t>
      </w:r>
      <w:r w:rsidRPr="000C0D60">
        <w:rPr>
          <w:rStyle w:val="FontStyle58"/>
          <w:b w:val="0"/>
          <w:i w:val="0"/>
          <w:szCs w:val="28"/>
        </w:rPr>
        <w:t xml:space="preserve">ИС „Социальная защита”, касающихся регистрации плательщиков. По объяснениям субъекта </w:t>
      </w:r>
      <w:r w:rsidRPr="00B71E2E">
        <w:rPr>
          <w:rStyle w:val="FontStyle58"/>
          <w:b w:val="0"/>
          <w:i w:val="0"/>
          <w:szCs w:val="28"/>
        </w:rPr>
        <w:t>„в их ряды входят обладатели предпринимательского патента, физические лица, которые заключили договоры страхования, крестьянские хозяйства и т.д., которым, по причине прекращения их деятельности, был присвоен статус „ликвидирован”, а при возобновлении деятельности им был изменен статус на „активный””</w:t>
      </w:r>
      <w:r w:rsidRPr="00B71E2E">
        <w:rPr>
          <w:i/>
          <w:szCs w:val="28"/>
        </w:rPr>
        <w:t>.</w:t>
      </w:r>
    </w:p>
    <w:p w:rsidR="00C91327" w:rsidRPr="006C176E" w:rsidRDefault="00C91327" w:rsidP="00C91327">
      <w:pPr>
        <w:spacing w:line="276" w:lineRule="auto"/>
        <w:jc w:val="both"/>
        <w:rPr>
          <w:color w:val="000000"/>
          <w:szCs w:val="28"/>
        </w:rPr>
      </w:pPr>
      <w:r w:rsidRPr="000C0D60">
        <w:rPr>
          <w:i/>
          <w:color w:val="FF0000"/>
          <w:szCs w:val="28"/>
        </w:rPr>
        <w:tab/>
      </w:r>
      <w:r>
        <w:rPr>
          <w:szCs w:val="28"/>
        </w:rPr>
        <w:t>Из</w:t>
      </w:r>
      <w:r w:rsidRPr="000C0D60">
        <w:rPr>
          <w:szCs w:val="28"/>
        </w:rPr>
        <w:t xml:space="preserve"> спис</w:t>
      </w:r>
      <w:r>
        <w:rPr>
          <w:szCs w:val="28"/>
        </w:rPr>
        <w:t>ка</w:t>
      </w:r>
      <w:r w:rsidRPr="000C0D60">
        <w:rPr>
          <w:szCs w:val="28"/>
        </w:rPr>
        <w:t xml:space="preserve"> плательщиков, которым был активирован статус, аудит случайным методом выбрал для проверки 4 единицы различных категорий плательщиков (крестьянское хозяйство, обладатель предпринимательского патента). Результаты </w:t>
      </w:r>
      <w:r>
        <w:rPr>
          <w:szCs w:val="28"/>
        </w:rPr>
        <w:t xml:space="preserve">проверки </w:t>
      </w:r>
      <w:r w:rsidRPr="000C0D60">
        <w:rPr>
          <w:szCs w:val="28"/>
        </w:rPr>
        <w:t xml:space="preserve">показывают, что </w:t>
      </w:r>
      <w:r>
        <w:rPr>
          <w:szCs w:val="28"/>
        </w:rPr>
        <w:t>3 единицы</w:t>
      </w:r>
      <w:r w:rsidRPr="000C0D60">
        <w:rPr>
          <w:szCs w:val="28"/>
        </w:rPr>
        <w:t xml:space="preserve"> были исключены без оснований, до 2016 года, из рядов плательщиков в БГСС. Более того, двое плательщиков в период 2014-2016 годов опла</w:t>
      </w:r>
      <w:r>
        <w:rPr>
          <w:szCs w:val="28"/>
        </w:rPr>
        <w:t>чива</w:t>
      </w:r>
      <w:r w:rsidRPr="000C0D60">
        <w:rPr>
          <w:szCs w:val="28"/>
        </w:rPr>
        <w:t>ли взносы и представ</w:t>
      </w:r>
      <w:r>
        <w:rPr>
          <w:szCs w:val="28"/>
        </w:rPr>
        <w:t>ля</w:t>
      </w:r>
      <w:r w:rsidRPr="000C0D60">
        <w:rPr>
          <w:szCs w:val="28"/>
        </w:rPr>
        <w:t xml:space="preserve">ли отчеты. </w:t>
      </w:r>
      <w:r>
        <w:rPr>
          <w:szCs w:val="28"/>
        </w:rPr>
        <w:t xml:space="preserve">В этом контексте отмечается, </w:t>
      </w:r>
      <w:r w:rsidRPr="006C176E">
        <w:rPr>
          <w:szCs w:val="28"/>
        </w:rPr>
        <w:t xml:space="preserve">что в 2 случаях ошибка была исправлена </w:t>
      </w:r>
      <w:r>
        <w:rPr>
          <w:szCs w:val="28"/>
        </w:rPr>
        <w:t xml:space="preserve">субъектом </w:t>
      </w:r>
      <w:r w:rsidRPr="006C176E">
        <w:rPr>
          <w:szCs w:val="28"/>
        </w:rPr>
        <w:t>в 2016 году, а в одном случае - в 2017 году</w:t>
      </w:r>
      <w:r w:rsidRPr="006C176E">
        <w:rPr>
          <w:color w:val="000000"/>
          <w:szCs w:val="28"/>
        </w:rPr>
        <w:t xml:space="preserve">. </w:t>
      </w:r>
    </w:p>
    <w:p w:rsidR="00C91327" w:rsidRPr="000C0D60" w:rsidRDefault="00C91327" w:rsidP="00C91327">
      <w:pPr>
        <w:spacing w:line="276" w:lineRule="auto"/>
        <w:ind w:right="-275" w:firstLine="708"/>
        <w:jc w:val="both"/>
        <w:rPr>
          <w:color w:val="000000"/>
        </w:rPr>
      </w:pPr>
      <w:r w:rsidRPr="000C0D60">
        <w:rPr>
          <w:color w:val="000000"/>
          <w:szCs w:val="28"/>
        </w:rPr>
        <w:t>В результате анализа данных из информационной системы, было установлено, что НКСС присваивала плательщикам статус</w:t>
      </w:r>
      <w:r>
        <w:rPr>
          <w:color w:val="000000"/>
          <w:szCs w:val="28"/>
        </w:rPr>
        <w:t>ы</w:t>
      </w:r>
      <w:r w:rsidRPr="000C0D60">
        <w:rPr>
          <w:color w:val="000000"/>
          <w:szCs w:val="28"/>
        </w:rPr>
        <w:t>: „деятельность начата”, „деятельность возобновлена”, „приостановлено”, „дезактивировано” или „закрыто”, для котор</w:t>
      </w:r>
      <w:r>
        <w:rPr>
          <w:color w:val="000000"/>
          <w:szCs w:val="28"/>
        </w:rPr>
        <w:t>ых</w:t>
      </w:r>
      <w:r w:rsidRPr="000C0D60">
        <w:rPr>
          <w:color w:val="000000"/>
          <w:szCs w:val="28"/>
        </w:rPr>
        <w:t xml:space="preserve"> не </w:t>
      </w:r>
      <w:r>
        <w:rPr>
          <w:color w:val="000000"/>
          <w:szCs w:val="28"/>
        </w:rPr>
        <w:t>располагает</w:t>
      </w:r>
      <w:r w:rsidRPr="000C0D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нормативными актами </w:t>
      </w:r>
      <w:r w:rsidRPr="000C0D60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 xml:space="preserve">специфическими </w:t>
      </w:r>
      <w:r w:rsidRPr="000C0D60">
        <w:rPr>
          <w:color w:val="000000"/>
          <w:szCs w:val="28"/>
        </w:rPr>
        <w:t>критери</w:t>
      </w:r>
      <w:r>
        <w:rPr>
          <w:color w:val="000000"/>
          <w:szCs w:val="28"/>
        </w:rPr>
        <w:t>ям</w:t>
      </w:r>
      <w:r w:rsidRPr="000C0D60">
        <w:rPr>
          <w:color w:val="000000"/>
          <w:szCs w:val="28"/>
        </w:rPr>
        <w:t>и квалификации. Вышеизложенное свидетельствует о том, что квалификаци</w:t>
      </w:r>
      <w:r>
        <w:rPr>
          <w:color w:val="000000"/>
          <w:szCs w:val="28"/>
        </w:rPr>
        <w:t>и,</w:t>
      </w:r>
      <w:r w:rsidRPr="000C0D60">
        <w:rPr>
          <w:color w:val="000000"/>
          <w:szCs w:val="28"/>
        </w:rPr>
        <w:t xml:space="preserve"> присвоен</w:t>
      </w:r>
      <w:r>
        <w:rPr>
          <w:color w:val="000000"/>
          <w:szCs w:val="28"/>
        </w:rPr>
        <w:t>ны</w:t>
      </w:r>
      <w:r w:rsidRPr="000C0D60">
        <w:rPr>
          <w:color w:val="000000"/>
          <w:szCs w:val="28"/>
        </w:rPr>
        <w:t>е плательщикам</w:t>
      </w:r>
      <w:r>
        <w:rPr>
          <w:color w:val="000000"/>
          <w:szCs w:val="28"/>
        </w:rPr>
        <w:t>, не регламентированы и</w:t>
      </w:r>
      <w:r w:rsidRPr="000C0D60">
        <w:rPr>
          <w:color w:val="000000"/>
          <w:szCs w:val="28"/>
        </w:rPr>
        <w:t xml:space="preserve"> не</w:t>
      </w:r>
      <w:r>
        <w:rPr>
          <w:color w:val="000000"/>
          <w:szCs w:val="28"/>
        </w:rPr>
        <w:t xml:space="preserve"> могут быть </w:t>
      </w:r>
      <w:r w:rsidRPr="000C0D60">
        <w:rPr>
          <w:color w:val="000000"/>
          <w:szCs w:val="28"/>
        </w:rPr>
        <w:t xml:space="preserve">обоснованы. 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color w:val="000000"/>
          <w:szCs w:val="28"/>
        </w:rPr>
      </w:pPr>
      <w:r w:rsidRPr="000C0D60">
        <w:rPr>
          <w:color w:val="000000"/>
          <w:szCs w:val="28"/>
        </w:rPr>
        <w:t xml:space="preserve">Согласно </w:t>
      </w:r>
      <w:r>
        <w:rPr>
          <w:color w:val="000000"/>
          <w:szCs w:val="28"/>
        </w:rPr>
        <w:t>письму</w:t>
      </w:r>
      <w:r w:rsidRPr="000C0D60">
        <w:rPr>
          <w:color w:val="000000"/>
          <w:szCs w:val="28"/>
        </w:rPr>
        <w:t xml:space="preserve"> НКСС от 24.02.2017, направленному в адрес территориальных </w:t>
      </w:r>
      <w:r>
        <w:rPr>
          <w:color w:val="000000"/>
          <w:szCs w:val="28"/>
        </w:rPr>
        <w:t>подразделений</w:t>
      </w:r>
      <w:r w:rsidRPr="000C0D60">
        <w:rPr>
          <w:color w:val="000000"/>
          <w:szCs w:val="28"/>
        </w:rPr>
        <w:t xml:space="preserve">, был изменен классификатор „статус плательщика”, который содержит 3 установленных показателей: „активный”, „приостановлен” и „ликвидирован”. Вместе с тем, субъект проинформировал, что в целях актуализации процесса учета плательщиков взносов в БГСС, территориальные подразделения будут инициировать процедуру проверки и пересмотра </w:t>
      </w:r>
      <w:r>
        <w:rPr>
          <w:color w:val="000000"/>
          <w:szCs w:val="28"/>
        </w:rPr>
        <w:t>статусов</w:t>
      </w:r>
      <w:r w:rsidRPr="000C0D60">
        <w:rPr>
          <w:color w:val="000000"/>
          <w:szCs w:val="28"/>
        </w:rPr>
        <w:t xml:space="preserve"> плательщиков.  </w:t>
      </w:r>
    </w:p>
    <w:p w:rsidR="00C91327" w:rsidRPr="000C0D60" w:rsidRDefault="00C91327" w:rsidP="00C91327">
      <w:pPr>
        <w:spacing w:line="276" w:lineRule="auto"/>
        <w:jc w:val="both"/>
        <w:rPr>
          <w:color w:val="000000"/>
          <w:szCs w:val="28"/>
        </w:rPr>
      </w:pPr>
    </w:p>
    <w:p w:rsidR="00C91327" w:rsidRPr="000C0D60" w:rsidRDefault="00C91327" w:rsidP="00C91327">
      <w:pPr>
        <w:pStyle w:val="Heading2"/>
        <w:spacing w:before="0" w:line="276" w:lineRule="auto"/>
        <w:jc w:val="both"/>
        <w:rPr>
          <w:rFonts w:ascii="Times New Roman" w:hAnsi="Times New Roman"/>
          <w:bCs w:val="0"/>
          <w:i/>
          <w:color w:val="000000" w:themeColor="text1"/>
          <w:sz w:val="28"/>
          <w:szCs w:val="28"/>
        </w:rPr>
      </w:pPr>
      <w:bookmarkStart w:id="64" w:name="_Toc482211208"/>
      <w:bookmarkStart w:id="65" w:name="_Toc482269168"/>
      <w:bookmarkStart w:id="66" w:name="_Toc482291708"/>
      <w:bookmarkStart w:id="67" w:name="_Toc484698262"/>
      <w:r w:rsidRPr="000C0D60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4.1.2.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 </w:t>
      </w:r>
      <w:bookmarkStart w:id="68" w:name="_Toc418849510"/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Обязанность декларирования взносов государственного социального страхования не была выполнена всеми плательщи</w:t>
      </w:r>
      <w:r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кам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и.</w:t>
      </w:r>
      <w:bookmarkEnd w:id="64"/>
      <w:bookmarkEnd w:id="65"/>
      <w:bookmarkEnd w:id="66"/>
      <w:bookmarkEnd w:id="67"/>
    </w:p>
    <w:p w:rsidR="00C91327" w:rsidRPr="000C0D60" w:rsidRDefault="00C91327" w:rsidP="00C91327">
      <w:pPr>
        <w:spacing w:line="276" w:lineRule="auto"/>
        <w:ind w:firstLine="894"/>
        <w:jc w:val="both"/>
        <w:rPr>
          <w:b/>
          <w:i/>
        </w:rPr>
      </w:pPr>
      <w:r w:rsidRPr="005E6BDD">
        <w:rPr>
          <w:i/>
        </w:rPr>
        <w:t xml:space="preserve">На протяжении 2016 года обязанность декларирования взносов государственного социального страхования была выполнена 55,7% плательщиков взносов в БГСС, в то время как 30,1% не представили соответствующие отчеты более 3 лет. Нарушение правил представления </w:t>
      </w:r>
      <w:r>
        <w:rPr>
          <w:i/>
        </w:rPr>
        <w:t>д</w:t>
      </w:r>
      <w:r w:rsidRPr="005E6BDD">
        <w:rPr>
          <w:i/>
        </w:rPr>
        <w:t xml:space="preserve">еклараций БГСС </w:t>
      </w:r>
      <w:r>
        <w:rPr>
          <w:i/>
        </w:rPr>
        <w:t xml:space="preserve">о начислении и использовании взносов обязательного государственного социального страхования </w:t>
      </w:r>
      <w:r w:rsidRPr="005E6BDD">
        <w:rPr>
          <w:i/>
        </w:rPr>
        <w:t>определяет отсутствие мониторинга в отношении взносов, подлежащих поступлению в бюджет</w:t>
      </w:r>
      <w:r w:rsidRPr="000C0D60">
        <w:rPr>
          <w:b/>
          <w:i/>
        </w:rPr>
        <w:t>.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szCs w:val="28"/>
        </w:rPr>
      </w:pPr>
      <w:bookmarkStart w:id="69" w:name="_Toc418849511"/>
      <w:bookmarkEnd w:id="68"/>
      <w:r w:rsidRPr="000C0D60">
        <w:rPr>
          <w:szCs w:val="28"/>
        </w:rPr>
        <w:t>Представление деклараций о начислении и использовании взносов обязательного государственного социального страхования (Форм</w:t>
      </w:r>
      <w:r>
        <w:rPr>
          <w:szCs w:val="28"/>
        </w:rPr>
        <w:t>ы</w:t>
      </w:r>
      <w:r w:rsidRPr="000C0D60">
        <w:rPr>
          <w:szCs w:val="28"/>
        </w:rPr>
        <w:t xml:space="preserve"> БГСС и БГСС-ГОД) регламентируется Законом о государственной системе социального страхования</w:t>
      </w:r>
      <w:r w:rsidRPr="000C0D60">
        <w:rPr>
          <w:rStyle w:val="FootnoteReference"/>
          <w:szCs w:val="28"/>
        </w:rPr>
        <w:footnoteReference w:id="19"/>
      </w:r>
      <w:r w:rsidRPr="000C0D60">
        <w:rPr>
          <w:szCs w:val="28"/>
        </w:rPr>
        <w:t xml:space="preserve"> и Законом о </w:t>
      </w:r>
      <w:r>
        <w:rPr>
          <w:szCs w:val="28"/>
        </w:rPr>
        <w:t>бюджете государственного социального страхования</w:t>
      </w:r>
      <w:r w:rsidRPr="000C0D60">
        <w:rPr>
          <w:szCs w:val="28"/>
        </w:rPr>
        <w:t xml:space="preserve"> на 2016 год</w:t>
      </w:r>
      <w:r w:rsidRPr="000C0D60">
        <w:rPr>
          <w:rStyle w:val="FootnoteReference"/>
          <w:szCs w:val="28"/>
        </w:rPr>
        <w:footnoteReference w:id="20"/>
      </w:r>
      <w:r w:rsidRPr="000C0D60">
        <w:rPr>
          <w:szCs w:val="28"/>
        </w:rPr>
        <w:t xml:space="preserve">. В рамках НКСС процесс подачи </w:t>
      </w:r>
      <w:r>
        <w:rPr>
          <w:szCs w:val="28"/>
        </w:rPr>
        <w:t>д</w:t>
      </w:r>
      <w:r w:rsidRPr="000C0D60">
        <w:rPr>
          <w:szCs w:val="28"/>
        </w:rPr>
        <w:t>екларации</w:t>
      </w:r>
      <w:r>
        <w:rPr>
          <w:szCs w:val="28"/>
        </w:rPr>
        <w:t xml:space="preserve"> по форме БГСС</w:t>
      </w:r>
      <w:r w:rsidRPr="000C0D60">
        <w:rPr>
          <w:szCs w:val="28"/>
        </w:rPr>
        <w:t xml:space="preserve"> описан и регламентирован </w:t>
      </w:r>
      <w:r>
        <w:rPr>
          <w:szCs w:val="28"/>
        </w:rPr>
        <w:t xml:space="preserve">согласно </w:t>
      </w:r>
      <w:r w:rsidRPr="000C0D60">
        <w:rPr>
          <w:szCs w:val="28"/>
        </w:rPr>
        <w:t xml:space="preserve">приказам, положениям и инструкциям. 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szCs w:val="28"/>
        </w:rPr>
      </w:pPr>
      <w:r w:rsidRPr="000C0D60">
        <w:rPr>
          <w:szCs w:val="28"/>
        </w:rPr>
        <w:t xml:space="preserve">Согласно законодательству, ответственными за представление </w:t>
      </w:r>
      <w:r>
        <w:rPr>
          <w:szCs w:val="28"/>
        </w:rPr>
        <w:t>д</w:t>
      </w:r>
      <w:r w:rsidRPr="000C0D60">
        <w:rPr>
          <w:szCs w:val="28"/>
        </w:rPr>
        <w:t xml:space="preserve">екларации </w:t>
      </w:r>
      <w:r>
        <w:rPr>
          <w:szCs w:val="28"/>
        </w:rPr>
        <w:t xml:space="preserve">по Форме </w:t>
      </w:r>
      <w:r w:rsidRPr="000C0D60">
        <w:rPr>
          <w:szCs w:val="28"/>
        </w:rPr>
        <w:t>БГСС являются плательщики взносов в БГСС</w:t>
      </w:r>
      <w:r w:rsidRPr="000C0D60">
        <w:rPr>
          <w:rStyle w:val="FootnoteReference"/>
          <w:szCs w:val="28"/>
          <w:lang w:eastAsia="ro-RO"/>
        </w:rPr>
        <w:footnoteReference w:id="21"/>
      </w:r>
      <w:r w:rsidRPr="000C0D60">
        <w:rPr>
          <w:szCs w:val="28"/>
        </w:rPr>
        <w:t xml:space="preserve">. За нарушение правил представления </w:t>
      </w:r>
      <w:r>
        <w:rPr>
          <w:szCs w:val="28"/>
        </w:rPr>
        <w:t>д</w:t>
      </w:r>
      <w:r w:rsidRPr="000C0D60">
        <w:rPr>
          <w:szCs w:val="28"/>
        </w:rPr>
        <w:t xml:space="preserve">еклараций </w:t>
      </w:r>
      <w:r>
        <w:rPr>
          <w:szCs w:val="28"/>
        </w:rPr>
        <w:t xml:space="preserve">по Форме </w:t>
      </w:r>
      <w:r w:rsidRPr="000C0D60">
        <w:rPr>
          <w:szCs w:val="28"/>
        </w:rPr>
        <w:t xml:space="preserve">БГСС, НКСС может </w:t>
      </w:r>
      <w:r>
        <w:rPr>
          <w:szCs w:val="28"/>
        </w:rPr>
        <w:t>установить</w:t>
      </w:r>
      <w:r w:rsidRPr="000C0D60">
        <w:rPr>
          <w:szCs w:val="28"/>
        </w:rPr>
        <w:t xml:space="preserve"> правонарушения, предусмотренные Кодексом о правонарушениях</w:t>
      </w:r>
      <w:r w:rsidRPr="000C0D60">
        <w:rPr>
          <w:rStyle w:val="FootnoteReference"/>
          <w:szCs w:val="28"/>
        </w:rPr>
        <w:footnoteReference w:id="22"/>
      </w:r>
      <w:r w:rsidRPr="000C0D60">
        <w:rPr>
          <w:szCs w:val="28"/>
        </w:rPr>
        <w:t xml:space="preserve">. В свою очередь, ГНС применяет </w:t>
      </w:r>
      <w:r>
        <w:rPr>
          <w:szCs w:val="28"/>
        </w:rPr>
        <w:t>наказа</w:t>
      </w:r>
      <w:r w:rsidRPr="000C0D60">
        <w:rPr>
          <w:szCs w:val="28"/>
        </w:rPr>
        <w:t xml:space="preserve">ния за </w:t>
      </w:r>
      <w:r>
        <w:rPr>
          <w:szCs w:val="28"/>
        </w:rPr>
        <w:t>уменьш</w:t>
      </w:r>
      <w:r w:rsidRPr="000C0D60">
        <w:rPr>
          <w:szCs w:val="28"/>
        </w:rPr>
        <w:t xml:space="preserve">ение размера взносов, в том числе путем представления </w:t>
      </w:r>
      <w:r>
        <w:rPr>
          <w:szCs w:val="28"/>
        </w:rPr>
        <w:t>д</w:t>
      </w:r>
      <w:r w:rsidRPr="000C0D60">
        <w:rPr>
          <w:szCs w:val="28"/>
        </w:rPr>
        <w:t>екларации</w:t>
      </w:r>
      <w:r>
        <w:rPr>
          <w:szCs w:val="28"/>
        </w:rPr>
        <w:t xml:space="preserve"> по Форме </w:t>
      </w:r>
      <w:r w:rsidRPr="000C0D60">
        <w:rPr>
          <w:szCs w:val="28"/>
        </w:rPr>
        <w:t>БГСС, содержащей недостоверны</w:t>
      </w:r>
      <w:r>
        <w:rPr>
          <w:szCs w:val="28"/>
        </w:rPr>
        <w:t>е сведения</w:t>
      </w:r>
      <w:r w:rsidRPr="000C0D60">
        <w:rPr>
          <w:szCs w:val="28"/>
        </w:rPr>
        <w:t xml:space="preserve"> или данны</w:t>
      </w:r>
      <w:r>
        <w:rPr>
          <w:szCs w:val="28"/>
        </w:rPr>
        <w:t>е</w:t>
      </w:r>
      <w:r w:rsidRPr="000C0D60">
        <w:rPr>
          <w:rStyle w:val="FootnoteReference"/>
          <w:szCs w:val="28"/>
        </w:rPr>
        <w:footnoteReference w:id="23"/>
      </w:r>
      <w:r w:rsidRPr="000C0D60">
        <w:rPr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08"/>
        <w:jc w:val="both"/>
        <w:rPr>
          <w:szCs w:val="28"/>
        </w:rPr>
      </w:pPr>
      <w:r w:rsidRPr="000C0D60">
        <w:rPr>
          <w:szCs w:val="28"/>
        </w:rPr>
        <w:t xml:space="preserve">Результаты аудита показали, что инструменты по мониторингу процесса представления </w:t>
      </w:r>
      <w:r>
        <w:rPr>
          <w:szCs w:val="28"/>
        </w:rPr>
        <w:t>д</w:t>
      </w:r>
      <w:r w:rsidRPr="000C0D60">
        <w:rPr>
          <w:szCs w:val="28"/>
        </w:rPr>
        <w:t>еклараций</w:t>
      </w:r>
      <w:r>
        <w:rPr>
          <w:szCs w:val="28"/>
        </w:rPr>
        <w:t xml:space="preserve"> по Форме</w:t>
      </w:r>
      <w:r w:rsidRPr="000C0D60">
        <w:rPr>
          <w:szCs w:val="28"/>
        </w:rPr>
        <w:t xml:space="preserve"> БГСС и применению санкций, предусмотренны</w:t>
      </w:r>
      <w:r>
        <w:rPr>
          <w:szCs w:val="28"/>
        </w:rPr>
        <w:t>х</w:t>
      </w:r>
      <w:r w:rsidRPr="000C0D60">
        <w:rPr>
          <w:szCs w:val="28"/>
        </w:rPr>
        <w:t xml:space="preserve"> по данному разделу, не обеспечили накопление в полном объеме отчетов, таким образом уровень их представления низкий. </w:t>
      </w:r>
      <w:r>
        <w:rPr>
          <w:szCs w:val="28"/>
        </w:rPr>
        <w:t>Информация о представлении плательщиками взносов д</w:t>
      </w:r>
      <w:r w:rsidRPr="000C0D60">
        <w:rPr>
          <w:szCs w:val="28"/>
        </w:rPr>
        <w:t xml:space="preserve">еклараций </w:t>
      </w:r>
      <w:r>
        <w:rPr>
          <w:szCs w:val="28"/>
        </w:rPr>
        <w:t xml:space="preserve">по Форме </w:t>
      </w:r>
      <w:r w:rsidRPr="000C0D60">
        <w:rPr>
          <w:szCs w:val="28"/>
        </w:rPr>
        <w:t>БГСС представлен</w:t>
      </w:r>
      <w:r>
        <w:rPr>
          <w:szCs w:val="28"/>
        </w:rPr>
        <w:t xml:space="preserve">а в приложении №2 к настоящему Отчету аудита. </w:t>
      </w:r>
    </w:p>
    <w:p w:rsidR="00C91327" w:rsidRPr="000C0D60" w:rsidRDefault="00C91327" w:rsidP="00C91327">
      <w:pPr>
        <w:spacing w:line="276" w:lineRule="auto"/>
        <w:ind w:firstLine="708"/>
        <w:jc w:val="both"/>
        <w:rPr>
          <w:szCs w:val="28"/>
        </w:rPr>
      </w:pPr>
      <w:r w:rsidRPr="000C0D60">
        <w:rPr>
          <w:szCs w:val="28"/>
        </w:rPr>
        <w:t xml:space="preserve">Данные из  </w:t>
      </w:r>
      <w:r>
        <w:rPr>
          <w:szCs w:val="28"/>
        </w:rPr>
        <w:t>приложения</w:t>
      </w:r>
      <w:r w:rsidRPr="000C0D60">
        <w:rPr>
          <w:szCs w:val="28"/>
        </w:rPr>
        <w:t xml:space="preserve"> показывают, что на протяжении 2016 года количество </w:t>
      </w:r>
      <w:r w:rsidRPr="00987BAF">
        <w:rPr>
          <w:szCs w:val="28"/>
        </w:rPr>
        <w:t xml:space="preserve">плательщиков взносов, которые не </w:t>
      </w:r>
      <w:r>
        <w:rPr>
          <w:szCs w:val="28"/>
        </w:rPr>
        <w:t>были</w:t>
      </w:r>
      <w:r w:rsidRPr="00987BAF">
        <w:rPr>
          <w:szCs w:val="28"/>
        </w:rPr>
        <w:t xml:space="preserve"> обязан</w:t>
      </w:r>
      <w:r>
        <w:rPr>
          <w:szCs w:val="28"/>
        </w:rPr>
        <w:t>ы</w:t>
      </w:r>
      <w:r w:rsidRPr="00987BAF">
        <w:rPr>
          <w:szCs w:val="28"/>
        </w:rPr>
        <w:t xml:space="preserve"> представл</w:t>
      </w:r>
      <w:r>
        <w:rPr>
          <w:szCs w:val="28"/>
        </w:rPr>
        <w:t>ять</w:t>
      </w:r>
      <w:r w:rsidRPr="00987BAF">
        <w:rPr>
          <w:szCs w:val="28"/>
        </w:rPr>
        <w:t xml:space="preserve"> </w:t>
      </w:r>
      <w:r>
        <w:rPr>
          <w:szCs w:val="28"/>
        </w:rPr>
        <w:t>д</w:t>
      </w:r>
      <w:r w:rsidRPr="00987BAF">
        <w:rPr>
          <w:szCs w:val="28"/>
        </w:rPr>
        <w:t>еклараци</w:t>
      </w:r>
      <w:r>
        <w:rPr>
          <w:szCs w:val="28"/>
        </w:rPr>
        <w:t>ю по Форме</w:t>
      </w:r>
      <w:r w:rsidRPr="00987BAF">
        <w:rPr>
          <w:szCs w:val="28"/>
        </w:rPr>
        <w:t xml:space="preserve"> БГСС </w:t>
      </w:r>
      <w:r w:rsidRPr="000C0D60">
        <w:rPr>
          <w:szCs w:val="28"/>
        </w:rPr>
        <w:t>с</w:t>
      </w:r>
      <w:r>
        <w:rPr>
          <w:szCs w:val="28"/>
        </w:rPr>
        <w:t>ократ</w:t>
      </w:r>
      <w:r w:rsidRPr="000C0D60">
        <w:rPr>
          <w:szCs w:val="28"/>
        </w:rPr>
        <w:t xml:space="preserve">илось на 18,0% (72133 единиц), в основном в результате ликвидации некоторых юридических и физических лиц. Соответственно, из числа тех, которые обязаны декларировать, уровень </w:t>
      </w:r>
      <w:r w:rsidRPr="000C0D60">
        <w:rPr>
          <w:szCs w:val="28"/>
        </w:rPr>
        <w:lastRenderedPageBreak/>
        <w:t xml:space="preserve">декларирования составляет только 55,7%, что определяет низкую возможность </w:t>
      </w:r>
      <w:r>
        <w:rPr>
          <w:szCs w:val="28"/>
        </w:rPr>
        <w:t>обеспечения</w:t>
      </w:r>
      <w:r w:rsidRPr="000C0D60">
        <w:rPr>
          <w:szCs w:val="28"/>
        </w:rPr>
        <w:t xml:space="preserve"> НКСС и отслеживания ГГНИ (ныне ГНС) платежей в этот бюджет. </w:t>
      </w:r>
    </w:p>
    <w:p w:rsidR="00C91327" w:rsidRPr="000C0D60" w:rsidRDefault="00C91327" w:rsidP="00C91327">
      <w:pPr>
        <w:spacing w:line="276" w:lineRule="auto"/>
        <w:ind w:firstLine="708"/>
        <w:jc w:val="both"/>
        <w:rPr>
          <w:szCs w:val="28"/>
          <w:lang w:eastAsia="ro-RO"/>
        </w:rPr>
      </w:pPr>
      <w:r w:rsidRPr="000C0D60">
        <w:rPr>
          <w:szCs w:val="28"/>
        </w:rPr>
        <w:t xml:space="preserve">Согласно информации, представленной НКСС, из 69227 плательщиков взносов, которые не представили </w:t>
      </w:r>
      <w:r>
        <w:rPr>
          <w:szCs w:val="28"/>
        </w:rPr>
        <w:t>д</w:t>
      </w:r>
      <w:r w:rsidRPr="000C0D60">
        <w:rPr>
          <w:szCs w:val="28"/>
        </w:rPr>
        <w:t>екларацию</w:t>
      </w:r>
      <w:r>
        <w:rPr>
          <w:szCs w:val="28"/>
        </w:rPr>
        <w:t xml:space="preserve"> по Форме</w:t>
      </w:r>
      <w:r w:rsidRPr="000C0D60">
        <w:rPr>
          <w:szCs w:val="28"/>
        </w:rPr>
        <w:t xml:space="preserve"> БГСС, 46991 единиц (67,9%) не представили обязательные отчеты более 3 лет. </w:t>
      </w:r>
      <w:r>
        <w:rPr>
          <w:szCs w:val="28"/>
        </w:rPr>
        <w:t xml:space="preserve">На </w:t>
      </w:r>
      <w:r w:rsidRPr="000C0D60">
        <w:rPr>
          <w:szCs w:val="28"/>
        </w:rPr>
        <w:t>01.08.2016 Национальная касса направила в адрес ГГНИ (ныне ГНС) списки юридических лиц и индивидуальных предпринимателей, которые за последние 3 года не представили декларации, не осуществляли пере</w:t>
      </w:r>
      <w:r>
        <w:rPr>
          <w:szCs w:val="28"/>
        </w:rPr>
        <w:t>числения</w:t>
      </w:r>
      <w:r w:rsidRPr="000C0D60">
        <w:rPr>
          <w:szCs w:val="28"/>
        </w:rPr>
        <w:t xml:space="preserve"> денежных средств и не имеют задолженности перед БГСС, для принятия соответствующих мер </w:t>
      </w:r>
      <w:r>
        <w:rPr>
          <w:szCs w:val="28"/>
        </w:rPr>
        <w:t>по</w:t>
      </w:r>
      <w:r w:rsidRPr="000C0D60">
        <w:rPr>
          <w:szCs w:val="28"/>
        </w:rPr>
        <w:t xml:space="preserve"> их квалификации</w:t>
      </w:r>
      <w:r>
        <w:rPr>
          <w:szCs w:val="28"/>
        </w:rPr>
        <w:t>, в случае необходимости,</w:t>
      </w:r>
      <w:r w:rsidRPr="000C0D60">
        <w:rPr>
          <w:szCs w:val="28"/>
        </w:rPr>
        <w:t xml:space="preserve"> как „неактивные”</w:t>
      </w:r>
      <w:r w:rsidRPr="000C0D60">
        <w:rPr>
          <w:rStyle w:val="FootnoteReference"/>
          <w:color w:val="000000"/>
          <w:szCs w:val="28"/>
        </w:rPr>
        <w:footnoteReference w:id="24"/>
      </w:r>
      <w:r w:rsidRPr="000C0D60">
        <w:rPr>
          <w:szCs w:val="28"/>
        </w:rPr>
        <w:t xml:space="preserve">. Несмотря на предпринятые меры, Национальная касса не располагает информацией о возможных взносах, которые подлежат декларированию и уплате в </w:t>
      </w:r>
      <w:r>
        <w:rPr>
          <w:szCs w:val="28"/>
        </w:rPr>
        <w:t>БГСС</w:t>
      </w:r>
      <w:r w:rsidRPr="000C0D60">
        <w:rPr>
          <w:szCs w:val="28"/>
        </w:rPr>
        <w:t xml:space="preserve"> 22236 единицами</w:t>
      </w:r>
      <w:r w:rsidRPr="000C0D60">
        <w:rPr>
          <w:szCs w:val="28"/>
          <w:lang w:eastAsia="ro-RO"/>
        </w:rPr>
        <w:t>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0C0D60">
        <w:rPr>
          <w:szCs w:val="28"/>
          <w:lang w:eastAsia="ro-RO"/>
        </w:rPr>
        <w:t xml:space="preserve">Вместе с тем, аудит отмечает, что информация о количестве плательщиков, которые не представили </w:t>
      </w:r>
      <w:r>
        <w:rPr>
          <w:szCs w:val="28"/>
          <w:lang w:eastAsia="ro-RO"/>
        </w:rPr>
        <w:t>д</w:t>
      </w:r>
      <w:r w:rsidRPr="000C0D60">
        <w:rPr>
          <w:szCs w:val="28"/>
          <w:lang w:eastAsia="ro-RO"/>
        </w:rPr>
        <w:t xml:space="preserve">екларации </w:t>
      </w:r>
      <w:r>
        <w:rPr>
          <w:szCs w:val="28"/>
          <w:lang w:eastAsia="ro-RO"/>
        </w:rPr>
        <w:t xml:space="preserve">по Форме </w:t>
      </w:r>
      <w:r w:rsidRPr="000C0D60">
        <w:rPr>
          <w:szCs w:val="28"/>
          <w:lang w:eastAsia="ro-RO"/>
        </w:rPr>
        <w:t>БГСС за 2016 год, извлеченная из ИС „Социальная защита” по отчетным периодам, существенно отличается. По объясн</w:t>
      </w:r>
      <w:r>
        <w:rPr>
          <w:szCs w:val="28"/>
          <w:lang w:eastAsia="ro-RO"/>
        </w:rPr>
        <w:t>ениям субъекта</w:t>
      </w:r>
      <w:r w:rsidRPr="000C0D60">
        <w:rPr>
          <w:szCs w:val="28"/>
          <w:lang w:eastAsia="ro-RO"/>
        </w:rPr>
        <w:t>,</w:t>
      </w:r>
      <w:r>
        <w:rPr>
          <w:szCs w:val="28"/>
          <w:lang w:eastAsia="ro-RO"/>
        </w:rPr>
        <w:t xml:space="preserve"> это происходит из-за того, что </w:t>
      </w:r>
      <w:r w:rsidRPr="000C0D60">
        <w:rPr>
          <w:szCs w:val="28"/>
          <w:lang w:eastAsia="ro-RO"/>
        </w:rPr>
        <w:t xml:space="preserve">для генерирования отчетов из информационной системы используются оперативные данные на дату их </w:t>
      </w:r>
      <w:r>
        <w:rPr>
          <w:szCs w:val="28"/>
          <w:lang w:eastAsia="ro-RO"/>
        </w:rPr>
        <w:t>составл</w:t>
      </w:r>
      <w:r w:rsidRPr="000C0D60">
        <w:rPr>
          <w:szCs w:val="28"/>
          <w:lang w:eastAsia="ro-RO"/>
        </w:rPr>
        <w:t>ения</w:t>
      </w:r>
      <w:r>
        <w:rPr>
          <w:szCs w:val="28"/>
          <w:lang w:eastAsia="ro-RO"/>
        </w:rPr>
        <w:t xml:space="preserve">, </w:t>
      </w:r>
      <w:r w:rsidRPr="000C0D60">
        <w:rPr>
          <w:szCs w:val="28"/>
          <w:lang w:eastAsia="ro-RO"/>
        </w:rPr>
        <w:t>включа</w:t>
      </w:r>
      <w:r>
        <w:rPr>
          <w:szCs w:val="28"/>
          <w:lang w:eastAsia="ro-RO"/>
        </w:rPr>
        <w:t>ющие</w:t>
      </w:r>
      <w:r w:rsidRPr="000C0D60">
        <w:rPr>
          <w:szCs w:val="28"/>
          <w:lang w:eastAsia="ro-RO"/>
        </w:rPr>
        <w:t xml:space="preserve"> организации, </w:t>
      </w:r>
      <w:r w:rsidRPr="002A0F30">
        <w:rPr>
          <w:szCs w:val="28"/>
          <w:lang w:eastAsia="ro-RO"/>
        </w:rPr>
        <w:t>которые</w:t>
      </w:r>
      <w:r w:rsidRPr="000C0D60">
        <w:rPr>
          <w:szCs w:val="28"/>
          <w:lang w:eastAsia="ro-RO"/>
        </w:rPr>
        <w:t xml:space="preserve"> впоследствии </w:t>
      </w:r>
      <w:r>
        <w:rPr>
          <w:szCs w:val="28"/>
          <w:lang w:eastAsia="ro-RO"/>
        </w:rPr>
        <w:t>были за</w:t>
      </w:r>
      <w:r w:rsidRPr="000C0D60">
        <w:rPr>
          <w:szCs w:val="28"/>
          <w:lang w:eastAsia="ro-RO"/>
        </w:rPr>
        <w:t>регистрир</w:t>
      </w:r>
      <w:r>
        <w:rPr>
          <w:szCs w:val="28"/>
          <w:lang w:eastAsia="ro-RO"/>
        </w:rPr>
        <w:t>ованы</w:t>
      </w:r>
      <w:r w:rsidRPr="000C0D60">
        <w:rPr>
          <w:szCs w:val="28"/>
          <w:lang w:eastAsia="ro-RO"/>
        </w:rPr>
        <w:t>, измен</w:t>
      </w:r>
      <w:r>
        <w:rPr>
          <w:szCs w:val="28"/>
          <w:lang w:eastAsia="ro-RO"/>
        </w:rPr>
        <w:t>или</w:t>
      </w:r>
      <w:r w:rsidRPr="000C0D60">
        <w:rPr>
          <w:szCs w:val="28"/>
          <w:lang w:eastAsia="ro-RO"/>
        </w:rPr>
        <w:t xml:space="preserve"> их юридический адрес или </w:t>
      </w:r>
      <w:r>
        <w:rPr>
          <w:szCs w:val="28"/>
          <w:lang w:eastAsia="ro-RO"/>
        </w:rPr>
        <w:t xml:space="preserve">были </w:t>
      </w:r>
      <w:r w:rsidRPr="000C0D60">
        <w:rPr>
          <w:szCs w:val="28"/>
          <w:lang w:eastAsia="ro-RO"/>
        </w:rPr>
        <w:t>ликвидир</w:t>
      </w:r>
      <w:r>
        <w:rPr>
          <w:szCs w:val="28"/>
          <w:lang w:eastAsia="ro-RO"/>
        </w:rPr>
        <w:t>ованы</w:t>
      </w:r>
      <w:r w:rsidRPr="000C0D60">
        <w:rPr>
          <w:szCs w:val="28"/>
          <w:lang w:eastAsia="ro-RO"/>
        </w:rPr>
        <w:t>. Эти обстоятельства не позволяют оценить в динамике показатели результативности (количество поданных деклараций), чтобы оценить достигнутую эффективность</w:t>
      </w:r>
      <w:r w:rsidRPr="000C0D60">
        <w:rPr>
          <w:szCs w:val="28"/>
        </w:rPr>
        <w:t xml:space="preserve">. </w:t>
      </w:r>
    </w:p>
    <w:p w:rsidR="00C91327" w:rsidRPr="000C0D60" w:rsidRDefault="00C91327" w:rsidP="00C91327">
      <w:pPr>
        <w:pStyle w:val="NormalWeb"/>
        <w:spacing w:line="276" w:lineRule="auto"/>
        <w:ind w:firstLine="708"/>
        <w:rPr>
          <w:sz w:val="28"/>
          <w:szCs w:val="28"/>
        </w:rPr>
      </w:pPr>
      <w:r w:rsidRPr="000C0D60">
        <w:rPr>
          <w:bCs/>
          <w:sz w:val="28"/>
          <w:szCs w:val="28"/>
        </w:rPr>
        <w:t xml:space="preserve">В случае нарушения плательщиком правил представления </w:t>
      </w:r>
      <w:r>
        <w:rPr>
          <w:bCs/>
          <w:sz w:val="28"/>
          <w:szCs w:val="28"/>
        </w:rPr>
        <w:t>д</w:t>
      </w:r>
      <w:r w:rsidRPr="000C0D60">
        <w:rPr>
          <w:bCs/>
          <w:sz w:val="28"/>
          <w:szCs w:val="28"/>
        </w:rPr>
        <w:t xml:space="preserve">еклараций </w:t>
      </w:r>
      <w:r>
        <w:rPr>
          <w:bCs/>
          <w:sz w:val="28"/>
          <w:szCs w:val="28"/>
        </w:rPr>
        <w:t xml:space="preserve">по Форме </w:t>
      </w:r>
      <w:r w:rsidRPr="000C0D60">
        <w:rPr>
          <w:bCs/>
          <w:sz w:val="28"/>
          <w:szCs w:val="28"/>
        </w:rPr>
        <w:t>БГСС, НКСС применяет административн</w:t>
      </w:r>
      <w:r>
        <w:rPr>
          <w:bCs/>
          <w:sz w:val="28"/>
          <w:szCs w:val="28"/>
        </w:rPr>
        <w:t>ые</w:t>
      </w:r>
      <w:r w:rsidRPr="000C0D60">
        <w:rPr>
          <w:bCs/>
          <w:sz w:val="28"/>
          <w:szCs w:val="28"/>
        </w:rPr>
        <w:t xml:space="preserve"> меры наказания</w:t>
      </w:r>
      <w:r w:rsidRPr="000C0D60">
        <w:rPr>
          <w:rStyle w:val="FootnoteReference"/>
          <w:sz w:val="28"/>
          <w:szCs w:val="28"/>
        </w:rPr>
        <w:footnoteReference w:id="25"/>
      </w:r>
      <w:r w:rsidRPr="000C0D60">
        <w:rPr>
          <w:bCs/>
          <w:sz w:val="28"/>
          <w:szCs w:val="28"/>
        </w:rPr>
        <w:t xml:space="preserve">. Для выявления проблем и возможностей улучшения уровня декларирования взносов, а также мер, применяемых НКСС, аудит провел анализ в динамике по </w:t>
      </w:r>
      <w:r>
        <w:rPr>
          <w:bCs/>
          <w:sz w:val="28"/>
          <w:szCs w:val="28"/>
        </w:rPr>
        <w:t>сектор</w:t>
      </w:r>
      <w:r w:rsidRPr="000C0D60">
        <w:rPr>
          <w:bCs/>
          <w:sz w:val="28"/>
          <w:szCs w:val="28"/>
        </w:rPr>
        <w:t>ам обоих аспектов</w:t>
      </w:r>
      <w:r w:rsidRPr="000C0D60">
        <w:rPr>
          <w:sz w:val="28"/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08"/>
        <w:jc w:val="both"/>
        <w:rPr>
          <w:szCs w:val="28"/>
        </w:rPr>
      </w:pPr>
      <w:r w:rsidRPr="000C0D60">
        <w:rPr>
          <w:szCs w:val="28"/>
        </w:rPr>
        <w:t xml:space="preserve">Данные </w:t>
      </w:r>
      <w:r>
        <w:rPr>
          <w:szCs w:val="28"/>
        </w:rPr>
        <w:t>анализа</w:t>
      </w:r>
      <w:r w:rsidRPr="000C0D60">
        <w:rPr>
          <w:szCs w:val="28"/>
        </w:rPr>
        <w:t xml:space="preserve"> показывают, что самый высокий уровень декларирования взносов был зарегистрирован в Кантемире - 83,1%, а самый низкий </w:t>
      </w:r>
      <w:r>
        <w:rPr>
          <w:szCs w:val="28"/>
        </w:rPr>
        <w:t xml:space="preserve">- </w:t>
      </w:r>
      <w:r w:rsidRPr="000C0D60">
        <w:rPr>
          <w:szCs w:val="28"/>
        </w:rPr>
        <w:t xml:space="preserve">в сек.Чентру мун.Кишинэу - 46,1%. В то же время, если общая доля тех, которые не представили отчеты </w:t>
      </w:r>
      <w:r>
        <w:rPr>
          <w:szCs w:val="28"/>
        </w:rPr>
        <w:t>по</w:t>
      </w:r>
      <w:r w:rsidRPr="000C0D60">
        <w:rPr>
          <w:szCs w:val="28"/>
        </w:rPr>
        <w:t xml:space="preserve"> БГСС более 3 лет, в </w:t>
      </w:r>
      <w:r>
        <w:rPr>
          <w:szCs w:val="28"/>
        </w:rPr>
        <w:t xml:space="preserve">общем </w:t>
      </w:r>
      <w:r w:rsidRPr="000C0D60">
        <w:rPr>
          <w:szCs w:val="28"/>
        </w:rPr>
        <w:t xml:space="preserve">количестве тех, которые </w:t>
      </w:r>
      <w:r w:rsidRPr="00B33058">
        <w:rPr>
          <w:szCs w:val="28"/>
        </w:rPr>
        <w:t>не представили</w:t>
      </w:r>
      <w:r>
        <w:rPr>
          <w:szCs w:val="28"/>
        </w:rPr>
        <w:t xml:space="preserve"> отчеты</w:t>
      </w:r>
      <w:r w:rsidRPr="000C0D60">
        <w:rPr>
          <w:szCs w:val="28"/>
        </w:rPr>
        <w:t xml:space="preserve">, составляет 67,9%, тогда анализ по </w:t>
      </w:r>
      <w:r>
        <w:rPr>
          <w:szCs w:val="28"/>
        </w:rPr>
        <w:t>территориальным пунктам</w:t>
      </w:r>
      <w:r w:rsidRPr="000C0D60">
        <w:rPr>
          <w:szCs w:val="28"/>
        </w:rPr>
        <w:t xml:space="preserve"> показывает, что </w:t>
      </w:r>
      <w:r>
        <w:rPr>
          <w:szCs w:val="28"/>
        </w:rPr>
        <w:t xml:space="preserve">в </w:t>
      </w:r>
      <w:r w:rsidRPr="000C0D60">
        <w:rPr>
          <w:szCs w:val="28"/>
        </w:rPr>
        <w:t xml:space="preserve">Шолдэнешть </w:t>
      </w:r>
      <w:r>
        <w:rPr>
          <w:szCs w:val="28"/>
        </w:rPr>
        <w:t>этот показатель составляет</w:t>
      </w:r>
      <w:r w:rsidRPr="000C0D60">
        <w:rPr>
          <w:szCs w:val="28"/>
        </w:rPr>
        <w:t xml:space="preserve"> 90,2%. Эта категория </w:t>
      </w:r>
      <w:r>
        <w:rPr>
          <w:szCs w:val="28"/>
        </w:rPr>
        <w:t xml:space="preserve">плательщиков </w:t>
      </w:r>
      <w:r w:rsidRPr="000C0D60">
        <w:rPr>
          <w:szCs w:val="28"/>
        </w:rPr>
        <w:t xml:space="preserve">занимает </w:t>
      </w:r>
      <w:r w:rsidRPr="000C0D60">
        <w:rPr>
          <w:szCs w:val="28"/>
        </w:rPr>
        <w:lastRenderedPageBreak/>
        <w:t>значительный удельный вес во всех регионах страны, самый низкий зарегистрирован в Калараше (42,5%). Сложившаяся ситуация указывает на срочность применения действий ответственными органами (ГГНИ (</w:t>
      </w:r>
      <w:r>
        <w:rPr>
          <w:szCs w:val="28"/>
        </w:rPr>
        <w:t>ныне</w:t>
      </w:r>
      <w:r w:rsidRPr="000C0D60">
        <w:rPr>
          <w:szCs w:val="28"/>
        </w:rPr>
        <w:t xml:space="preserve"> ГНС)</w:t>
      </w:r>
      <w:r w:rsidRPr="000C0D60">
        <w:rPr>
          <w:rStyle w:val="FootnoteReference"/>
          <w:szCs w:val="28"/>
        </w:rPr>
        <w:t xml:space="preserve"> </w:t>
      </w:r>
      <w:r w:rsidRPr="000C0D60">
        <w:rPr>
          <w:rStyle w:val="FootnoteReference"/>
          <w:szCs w:val="28"/>
        </w:rPr>
        <w:footnoteReference w:id="26"/>
      </w:r>
      <w:r w:rsidRPr="000C0D60">
        <w:rPr>
          <w:szCs w:val="28"/>
        </w:rPr>
        <w:t>, ГРП</w:t>
      </w:r>
      <w:r w:rsidRPr="000C0D60">
        <w:rPr>
          <w:rStyle w:val="FootnoteReference"/>
          <w:szCs w:val="28"/>
        </w:rPr>
        <w:footnoteReference w:id="27"/>
      </w:r>
      <w:r w:rsidRPr="000C0D60">
        <w:rPr>
          <w:szCs w:val="28"/>
        </w:rPr>
        <w:t xml:space="preserve"> и НКСС</w:t>
      </w:r>
      <w:r w:rsidRPr="000C0D60">
        <w:rPr>
          <w:rStyle w:val="FootnoteReference"/>
          <w:szCs w:val="28"/>
        </w:rPr>
        <w:footnoteReference w:id="28"/>
      </w:r>
      <w:r w:rsidRPr="000C0D60">
        <w:rPr>
          <w:szCs w:val="28"/>
        </w:rPr>
        <w:t xml:space="preserve">) в смысле пересмотра </w:t>
      </w:r>
      <w:r>
        <w:rPr>
          <w:szCs w:val="28"/>
        </w:rPr>
        <w:t>статусов</w:t>
      </w:r>
      <w:r w:rsidRPr="000C0D60">
        <w:rPr>
          <w:szCs w:val="28"/>
        </w:rPr>
        <w:t xml:space="preserve"> плательщиков взносов в БГСС.</w:t>
      </w:r>
    </w:p>
    <w:p w:rsidR="00C91327" w:rsidRPr="000C0D60" w:rsidRDefault="00C91327" w:rsidP="00C91327">
      <w:pPr>
        <w:pStyle w:val="NormalWeb"/>
        <w:tabs>
          <w:tab w:val="left" w:pos="851"/>
        </w:tabs>
        <w:spacing w:line="276" w:lineRule="auto"/>
        <w:ind w:firstLine="708"/>
        <w:rPr>
          <w:sz w:val="28"/>
          <w:szCs w:val="28"/>
        </w:rPr>
      </w:pPr>
      <w:r w:rsidRPr="00B33058">
        <w:rPr>
          <w:sz w:val="28"/>
          <w:szCs w:val="28"/>
        </w:rPr>
        <w:t>Относительно</w:t>
      </w:r>
      <w:r w:rsidRPr="000C0D60">
        <w:rPr>
          <w:sz w:val="28"/>
          <w:szCs w:val="28"/>
        </w:rPr>
        <w:t xml:space="preserve"> применения административных санкций в случае непредставления деклараций в установленные сроки, аудитом установлено, что в среднем территориальными подразделениями НКСС были составлены протоколы по 4,1% плательщиков-должников. На секторах были составлены протоколы в удельном весе от 0,3% (сек. Чокана, мун.Кишинэу) до 81,4% (Дубэсарь). НКСС мотивирует низкий уровень установления правонарушени</w:t>
      </w:r>
      <w:r>
        <w:rPr>
          <w:sz w:val="28"/>
          <w:szCs w:val="28"/>
        </w:rPr>
        <w:t>й</w:t>
      </w:r>
      <w:r w:rsidRPr="000C0D60">
        <w:rPr>
          <w:sz w:val="28"/>
          <w:szCs w:val="28"/>
        </w:rPr>
        <w:t>: отсутствием субъекта по зарегистрированному юридическому адресу; непредставлением в ТКСС лиц для составления протоколов, и др.</w:t>
      </w:r>
    </w:p>
    <w:p w:rsidR="00C91327" w:rsidRPr="00ED0626" w:rsidRDefault="00C91327" w:rsidP="00C91327">
      <w:pPr>
        <w:spacing w:line="276" w:lineRule="auto"/>
        <w:ind w:firstLine="708"/>
        <w:jc w:val="both"/>
        <w:rPr>
          <w:szCs w:val="28"/>
        </w:rPr>
      </w:pPr>
      <w:r w:rsidRPr="000C0D60">
        <w:rPr>
          <w:szCs w:val="28"/>
        </w:rPr>
        <w:t xml:space="preserve">Аудит проанализировал выборочно 25 плательщиков из Басарабяски, Дубэсарь, сек.Буюкань и сек.Чокана, которым ТКСС </w:t>
      </w:r>
      <w:r>
        <w:rPr>
          <w:szCs w:val="28"/>
        </w:rPr>
        <w:t xml:space="preserve">были </w:t>
      </w:r>
      <w:r w:rsidRPr="000C0D60">
        <w:rPr>
          <w:szCs w:val="28"/>
        </w:rPr>
        <w:t>состав</w:t>
      </w:r>
      <w:r>
        <w:rPr>
          <w:szCs w:val="28"/>
        </w:rPr>
        <w:t>лены</w:t>
      </w:r>
      <w:r w:rsidRPr="000C0D60">
        <w:rPr>
          <w:szCs w:val="28"/>
        </w:rPr>
        <w:t xml:space="preserve"> протоколы о</w:t>
      </w:r>
      <w:r>
        <w:rPr>
          <w:szCs w:val="28"/>
        </w:rPr>
        <w:t>б установлении</w:t>
      </w:r>
      <w:r w:rsidRPr="000C0D60">
        <w:rPr>
          <w:szCs w:val="28"/>
        </w:rPr>
        <w:t xml:space="preserve"> правонарушени</w:t>
      </w:r>
      <w:r>
        <w:rPr>
          <w:szCs w:val="28"/>
        </w:rPr>
        <w:t>й</w:t>
      </w:r>
      <w:r w:rsidRPr="000C0D60">
        <w:rPr>
          <w:szCs w:val="28"/>
        </w:rPr>
        <w:t xml:space="preserve">. Результаты </w:t>
      </w:r>
      <w:r>
        <w:rPr>
          <w:szCs w:val="28"/>
        </w:rPr>
        <w:t xml:space="preserve">анализа </w:t>
      </w:r>
      <w:r w:rsidRPr="000C0D60">
        <w:rPr>
          <w:szCs w:val="28"/>
        </w:rPr>
        <w:t xml:space="preserve">свидетельствуют о том, что правонарушения были установлены за непредставление в установленный срок </w:t>
      </w:r>
      <w:r>
        <w:rPr>
          <w:szCs w:val="28"/>
        </w:rPr>
        <w:t>д</w:t>
      </w:r>
      <w:r w:rsidRPr="000C0D60">
        <w:rPr>
          <w:szCs w:val="28"/>
        </w:rPr>
        <w:t xml:space="preserve">екларации </w:t>
      </w:r>
      <w:r>
        <w:rPr>
          <w:szCs w:val="28"/>
        </w:rPr>
        <w:t xml:space="preserve">по Форме </w:t>
      </w:r>
      <w:r w:rsidRPr="000C0D60">
        <w:rPr>
          <w:szCs w:val="28"/>
        </w:rPr>
        <w:t xml:space="preserve">БГСС </w:t>
      </w:r>
      <w:r>
        <w:rPr>
          <w:szCs w:val="28"/>
        </w:rPr>
        <w:t>за</w:t>
      </w:r>
      <w:r w:rsidRPr="000C0D60">
        <w:rPr>
          <w:szCs w:val="28"/>
        </w:rPr>
        <w:t xml:space="preserve"> 2016 год, а в некоторых случаях и за более ранние периоды. Таким образом, результат</w:t>
      </w:r>
      <w:r>
        <w:rPr>
          <w:szCs w:val="28"/>
        </w:rPr>
        <w:t>ы</w:t>
      </w:r>
      <w:r w:rsidRPr="000C0D60">
        <w:rPr>
          <w:szCs w:val="28"/>
        </w:rPr>
        <w:t xml:space="preserve"> рассмотрения 15 протоколов, составленных ТКСС сек.Буюкань и сек.Чокана мун.Кишинэу показывают, что административная санкция была применена в 14 случаях (93,3%) на момент или после подачи обязательной отчетности (</w:t>
      </w:r>
      <w:r>
        <w:rPr>
          <w:szCs w:val="28"/>
        </w:rPr>
        <w:t>д</w:t>
      </w:r>
      <w:r w:rsidRPr="000C0D60">
        <w:rPr>
          <w:szCs w:val="28"/>
        </w:rPr>
        <w:t xml:space="preserve">екларации </w:t>
      </w:r>
      <w:r>
        <w:rPr>
          <w:szCs w:val="28"/>
        </w:rPr>
        <w:t xml:space="preserve">по Форме </w:t>
      </w:r>
      <w:r w:rsidRPr="000C0D60">
        <w:rPr>
          <w:szCs w:val="28"/>
        </w:rPr>
        <w:t xml:space="preserve">БГСС или </w:t>
      </w:r>
      <w:r>
        <w:rPr>
          <w:szCs w:val="28"/>
        </w:rPr>
        <w:t>д</w:t>
      </w:r>
      <w:r w:rsidRPr="000C0D60">
        <w:rPr>
          <w:szCs w:val="28"/>
        </w:rPr>
        <w:t xml:space="preserve">екларации REV), в том числе за оштрафованный период. Таким образом, было установлено, что </w:t>
      </w:r>
      <w:r>
        <w:rPr>
          <w:szCs w:val="28"/>
        </w:rPr>
        <w:t xml:space="preserve">одним из </w:t>
      </w:r>
      <w:r w:rsidRPr="000C0D60">
        <w:rPr>
          <w:szCs w:val="28"/>
        </w:rPr>
        <w:t>факторо</w:t>
      </w:r>
      <w:r>
        <w:rPr>
          <w:szCs w:val="28"/>
        </w:rPr>
        <w:t>в</w:t>
      </w:r>
      <w:r w:rsidRPr="000C0D60">
        <w:rPr>
          <w:szCs w:val="28"/>
        </w:rPr>
        <w:t>, которы</w:t>
      </w:r>
      <w:r>
        <w:rPr>
          <w:szCs w:val="28"/>
        </w:rPr>
        <w:t>е влияю</w:t>
      </w:r>
      <w:r w:rsidRPr="000C0D60">
        <w:rPr>
          <w:szCs w:val="28"/>
        </w:rPr>
        <w:t xml:space="preserve">т на интенсивность применения дисциплинарных </w:t>
      </w:r>
      <w:r>
        <w:rPr>
          <w:szCs w:val="28"/>
        </w:rPr>
        <w:t>санкций</w:t>
      </w:r>
      <w:r w:rsidRPr="000C0D60">
        <w:rPr>
          <w:szCs w:val="28"/>
        </w:rPr>
        <w:t xml:space="preserve"> к плательщикам, является применение мер принуждения в отношении плательщиков только в тот момент, когда они представляются в ТКСС</w:t>
      </w:r>
      <w:r w:rsidRPr="00ED0626">
        <w:rPr>
          <w:szCs w:val="28"/>
        </w:rPr>
        <w:t>. В этой связи отмечается, что Кодекс о правонарушениях и Инструкция о правонарушениях, выявленных НКСС</w:t>
      </w:r>
      <w:r>
        <w:rPr>
          <w:szCs w:val="28"/>
        </w:rPr>
        <w:t>,</w:t>
      </w:r>
      <w:r w:rsidRPr="00ED0626">
        <w:rPr>
          <w:szCs w:val="28"/>
        </w:rPr>
        <w:t xml:space="preserve"> не предусматривают </w:t>
      </w:r>
      <w:r w:rsidRPr="00ED0626">
        <w:rPr>
          <w:szCs w:val="28"/>
        </w:rPr>
        <w:lastRenderedPageBreak/>
        <w:t>конкретно мест</w:t>
      </w:r>
      <w:r>
        <w:rPr>
          <w:szCs w:val="28"/>
        </w:rPr>
        <w:t>о</w:t>
      </w:r>
      <w:r w:rsidRPr="00ED0626">
        <w:rPr>
          <w:szCs w:val="28"/>
        </w:rPr>
        <w:t xml:space="preserve"> констатации правонарушения, что не ограничивает субъекта в процессе установления правонарушений.</w:t>
      </w:r>
    </w:p>
    <w:p w:rsidR="00C91327" w:rsidRPr="000C0D60" w:rsidRDefault="00C91327" w:rsidP="00C91327">
      <w:pPr>
        <w:spacing w:line="276" w:lineRule="auto"/>
        <w:jc w:val="both"/>
        <w:rPr>
          <w:szCs w:val="28"/>
        </w:rPr>
      </w:pPr>
      <w:r w:rsidRPr="000C0D60">
        <w:rPr>
          <w:szCs w:val="28"/>
        </w:rPr>
        <w:tab/>
        <w:t xml:space="preserve">Другим препятствием для оперативного применения в 2016 году мер принуждения было и то, что ст.412 (2) Кодекса о правонарушениях предоставлено право установления правонарушения только председателю НКСС и директорам ТКСС, которые одновременно выполняли и управленческую деятельность, в том числе подписание решений, что требует </w:t>
      </w:r>
      <w:r>
        <w:rPr>
          <w:szCs w:val="28"/>
        </w:rPr>
        <w:t xml:space="preserve">их </w:t>
      </w:r>
      <w:r w:rsidRPr="000C0D60">
        <w:rPr>
          <w:szCs w:val="28"/>
        </w:rPr>
        <w:t>постоянного присутствия на рабочем месте. В этой связи отмечается, что начиная с 16.03.2017</w:t>
      </w:r>
      <w:r w:rsidRPr="000C0D60">
        <w:rPr>
          <w:rStyle w:val="FootnoteReference"/>
          <w:szCs w:val="28"/>
        </w:rPr>
        <w:footnoteReference w:id="29"/>
      </w:r>
      <w:r w:rsidRPr="000C0D60">
        <w:rPr>
          <w:szCs w:val="28"/>
        </w:rPr>
        <w:t xml:space="preserve"> это право распространилось и на заместителей председателя Национальной </w:t>
      </w:r>
      <w:r>
        <w:rPr>
          <w:szCs w:val="28"/>
        </w:rPr>
        <w:t>к</w:t>
      </w:r>
      <w:r w:rsidRPr="000C0D60">
        <w:rPr>
          <w:szCs w:val="28"/>
        </w:rPr>
        <w:t xml:space="preserve">ассы и заместителей руководителей территориальных касс, руководителей подразделений и лицах, имеющие функции контроля в рамках НКСС и ТКСС. Это обусловило применение в 2017 году мер принуждения и руководителями главных управлений. </w:t>
      </w:r>
    </w:p>
    <w:p w:rsidR="00C91327" w:rsidRPr="000C0D60" w:rsidRDefault="00C91327" w:rsidP="00C91327">
      <w:pPr>
        <w:tabs>
          <w:tab w:val="num" w:pos="720"/>
        </w:tabs>
        <w:spacing w:line="276" w:lineRule="auto"/>
        <w:jc w:val="both"/>
        <w:rPr>
          <w:color w:val="000000"/>
        </w:rPr>
      </w:pPr>
      <w:r w:rsidRPr="000C0D60">
        <w:rPr>
          <w:color w:val="000000"/>
          <w:szCs w:val="28"/>
        </w:rPr>
        <w:tab/>
        <w:t xml:space="preserve">В целях улучшения дисциплины налогоплательщиков и повышения их ответственности по представлению в установленный срок </w:t>
      </w:r>
      <w:r>
        <w:rPr>
          <w:color w:val="000000"/>
          <w:szCs w:val="28"/>
        </w:rPr>
        <w:t>д</w:t>
      </w:r>
      <w:r w:rsidRPr="000C0D60">
        <w:rPr>
          <w:color w:val="000000"/>
          <w:szCs w:val="28"/>
        </w:rPr>
        <w:t>еклараций</w:t>
      </w:r>
      <w:r>
        <w:rPr>
          <w:color w:val="000000"/>
          <w:szCs w:val="28"/>
        </w:rPr>
        <w:t xml:space="preserve"> по Форме</w:t>
      </w:r>
      <w:r w:rsidRPr="000C0D60">
        <w:rPr>
          <w:color w:val="000000"/>
          <w:szCs w:val="28"/>
        </w:rPr>
        <w:t xml:space="preserve"> БГСС, дополнительно к 2823 протоколам, составленным ТКСС, были предприняты и другие меры. Так, были проведены 518 семинаров, в которых приняли участие 13416 плательщиков взносов в БГСС; опубликовано 125 статей в местной прессе; реализованы 32 передачи и освещены другие материалы в местных средствах массовой информации; направлено 29026 уведомлений/повесток через ГП „Poşta Moldovei” и 11489 электронных извещений через АИС „e-Raportare” о представлении с опозданием декларации; </w:t>
      </w:r>
      <w:r>
        <w:rPr>
          <w:color w:val="000000"/>
          <w:szCs w:val="28"/>
        </w:rPr>
        <w:t xml:space="preserve">были </w:t>
      </w:r>
      <w:r w:rsidRPr="000C0D60">
        <w:rPr>
          <w:color w:val="000000"/>
          <w:szCs w:val="28"/>
        </w:rPr>
        <w:t>приглашены в ТКСС 4424 плательщиков взносов, которые не представили декларации.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color w:val="000000"/>
        </w:rPr>
      </w:pPr>
      <w:r w:rsidRPr="000C0D60">
        <w:rPr>
          <w:color w:val="000000"/>
          <w:szCs w:val="28"/>
        </w:rPr>
        <w:t xml:space="preserve">В свою очередь Национальная касса, через призму </w:t>
      </w:r>
      <w:r>
        <w:rPr>
          <w:color w:val="000000"/>
          <w:szCs w:val="28"/>
        </w:rPr>
        <w:t xml:space="preserve">своих </w:t>
      </w:r>
      <w:r w:rsidRPr="000C0D60">
        <w:rPr>
          <w:color w:val="000000"/>
          <w:szCs w:val="28"/>
        </w:rPr>
        <w:t xml:space="preserve">полномочий и обязанностей по мониторингу и координации процесса регистрации обязательств плательщиков взносов в БГСС, проводила действия по информированию и урегулированию ситуации </w:t>
      </w:r>
      <w:r>
        <w:rPr>
          <w:color w:val="000000"/>
          <w:szCs w:val="28"/>
        </w:rPr>
        <w:t xml:space="preserve">с </w:t>
      </w:r>
      <w:r w:rsidRPr="000C0D60">
        <w:rPr>
          <w:color w:val="000000"/>
          <w:szCs w:val="28"/>
        </w:rPr>
        <w:t>декларировани</w:t>
      </w:r>
      <w:r>
        <w:rPr>
          <w:color w:val="000000"/>
          <w:szCs w:val="28"/>
        </w:rPr>
        <w:t>ем</w:t>
      </w:r>
      <w:r w:rsidRPr="000C0D60">
        <w:rPr>
          <w:color w:val="000000"/>
          <w:szCs w:val="28"/>
        </w:rPr>
        <w:t xml:space="preserve"> платежей</w:t>
      </w:r>
      <w:r>
        <w:rPr>
          <w:color w:val="000000"/>
          <w:szCs w:val="28"/>
        </w:rPr>
        <w:t xml:space="preserve">, среди которых </w:t>
      </w:r>
      <w:r w:rsidRPr="000C0D60">
        <w:rPr>
          <w:color w:val="000000"/>
          <w:szCs w:val="28"/>
        </w:rPr>
        <w:t xml:space="preserve">можно перечислить: ежемесячную публикацию статей на официальной странице для информирования о сроках представления деклараций; проведение, в рамках XV национальной выставки „Сделано в Молдове”, семинара </w:t>
      </w:r>
      <w:r>
        <w:rPr>
          <w:color w:val="000000"/>
          <w:szCs w:val="28"/>
        </w:rPr>
        <w:t>для</w:t>
      </w:r>
      <w:r w:rsidRPr="000C0D60">
        <w:rPr>
          <w:color w:val="000000"/>
          <w:szCs w:val="28"/>
        </w:rPr>
        <w:t xml:space="preserve"> плательщик</w:t>
      </w:r>
      <w:r>
        <w:rPr>
          <w:color w:val="000000"/>
          <w:szCs w:val="28"/>
        </w:rPr>
        <w:t>ов</w:t>
      </w:r>
      <w:r w:rsidRPr="000C0D60">
        <w:rPr>
          <w:color w:val="000000"/>
          <w:szCs w:val="28"/>
        </w:rPr>
        <w:t xml:space="preserve"> взносов на тему „Процесс ежемесячной и электронной отчетности перед НКСС”; проведение еженедельно, в здании НКСС, семинаров с плательщиками взносов и др.</w:t>
      </w:r>
    </w:p>
    <w:p w:rsidR="00C91327" w:rsidRPr="000C0D60" w:rsidRDefault="00C91327" w:rsidP="00C91327">
      <w:pPr>
        <w:spacing w:line="276" w:lineRule="auto"/>
        <w:ind w:left="0"/>
        <w:rPr>
          <w:b/>
          <w:i/>
          <w:szCs w:val="28"/>
        </w:rPr>
      </w:pPr>
    </w:p>
    <w:p w:rsidR="00C91327" w:rsidRPr="000C0D60" w:rsidRDefault="00C91327" w:rsidP="00C91327">
      <w:pPr>
        <w:pStyle w:val="Heading2"/>
        <w:spacing w:before="0"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70" w:name="_Toc482211209"/>
      <w:bookmarkStart w:id="71" w:name="_Toc482269169"/>
      <w:bookmarkStart w:id="72" w:name="_Toc482291709"/>
      <w:bookmarkStart w:id="73" w:name="_Toc484698263"/>
      <w:r w:rsidRPr="000C0D60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4.1.3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 Неуплата в полном объеме и в срок соответствующих сумм взносов социального страхования привела к накоплению </w:t>
      </w:r>
      <w:r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просроченных 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задолженностей перед БГСС</w:t>
      </w:r>
      <w:r w:rsidRPr="000C0D6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bookmarkEnd w:id="70"/>
      <w:bookmarkEnd w:id="71"/>
      <w:bookmarkEnd w:id="72"/>
      <w:bookmarkEnd w:id="73"/>
      <w:r w:rsidRPr="000C0D6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bookmarkEnd w:id="69"/>
    </w:p>
    <w:p w:rsidR="00C91327" w:rsidRPr="000C0D60" w:rsidRDefault="00C91327" w:rsidP="00C91327">
      <w:pPr>
        <w:pStyle w:val="NormalWeb"/>
        <w:spacing w:line="276" w:lineRule="auto"/>
        <w:ind w:firstLine="720"/>
        <w:rPr>
          <w:sz w:val="28"/>
          <w:szCs w:val="28"/>
        </w:rPr>
      </w:pPr>
      <w:r w:rsidRPr="000C0D6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законодательством</w:t>
      </w:r>
      <w:r w:rsidRPr="000C0D60">
        <w:rPr>
          <w:rStyle w:val="FootnoteReference"/>
          <w:sz w:val="28"/>
          <w:szCs w:val="28"/>
        </w:rPr>
        <w:footnoteReference w:id="30"/>
      </w:r>
      <w:r w:rsidRPr="000C0D60">
        <w:rPr>
          <w:sz w:val="28"/>
          <w:szCs w:val="28"/>
        </w:rPr>
        <w:t xml:space="preserve">, плательщики </w:t>
      </w:r>
      <w:r>
        <w:rPr>
          <w:sz w:val="28"/>
          <w:szCs w:val="28"/>
        </w:rPr>
        <w:t xml:space="preserve">взносов </w:t>
      </w:r>
      <w:r w:rsidRPr="000C0D60">
        <w:rPr>
          <w:sz w:val="28"/>
          <w:szCs w:val="28"/>
        </w:rPr>
        <w:t>в БГСС обязаны перечислять в соответствующем размере, в установленн</w:t>
      </w:r>
      <w:r>
        <w:rPr>
          <w:sz w:val="28"/>
          <w:szCs w:val="28"/>
        </w:rPr>
        <w:t>ом</w:t>
      </w:r>
      <w:r w:rsidRPr="000C0D60">
        <w:rPr>
          <w:sz w:val="28"/>
          <w:szCs w:val="28"/>
        </w:rPr>
        <w:t xml:space="preserve"> порядке и срок</w:t>
      </w:r>
      <w:r>
        <w:rPr>
          <w:sz w:val="28"/>
          <w:szCs w:val="28"/>
        </w:rPr>
        <w:t>ах</w:t>
      </w:r>
      <w:r w:rsidRPr="000C0D60">
        <w:rPr>
          <w:sz w:val="28"/>
          <w:szCs w:val="28"/>
        </w:rPr>
        <w:t xml:space="preserve">, взносы государственного социального страхования по начисленной заработной плате и другим выплатам. Информация о начисленных и </w:t>
      </w:r>
      <w:r>
        <w:rPr>
          <w:sz w:val="28"/>
          <w:szCs w:val="28"/>
        </w:rPr>
        <w:t>у</w:t>
      </w:r>
      <w:r w:rsidRPr="000C0D60">
        <w:rPr>
          <w:sz w:val="28"/>
          <w:szCs w:val="28"/>
        </w:rPr>
        <w:t>плаченных взносах, образованной задолженности</w:t>
      </w:r>
      <w:r>
        <w:rPr>
          <w:sz w:val="28"/>
          <w:szCs w:val="28"/>
        </w:rPr>
        <w:t xml:space="preserve"> перед БГСС, а также о мерах, предпринятых</w:t>
      </w:r>
      <w:r w:rsidRPr="002B3A3E">
        <w:rPr>
          <w:sz w:val="28"/>
          <w:szCs w:val="28"/>
        </w:rPr>
        <w:t xml:space="preserve"> </w:t>
      </w:r>
      <w:r>
        <w:rPr>
          <w:sz w:val="28"/>
          <w:szCs w:val="28"/>
        </w:rPr>
        <w:t>НКСС,</w:t>
      </w:r>
      <w:r w:rsidRPr="000C0D60">
        <w:rPr>
          <w:sz w:val="28"/>
          <w:szCs w:val="28"/>
        </w:rPr>
        <w:t xml:space="preserve"> представлена в Приложении №</w:t>
      </w:r>
      <w:r>
        <w:rPr>
          <w:sz w:val="28"/>
          <w:szCs w:val="28"/>
        </w:rPr>
        <w:t>3</w:t>
      </w:r>
      <w:r w:rsidRPr="000C0D60">
        <w:rPr>
          <w:sz w:val="28"/>
          <w:szCs w:val="28"/>
        </w:rPr>
        <w:t xml:space="preserve"> к настоящему Отчету аудита.</w:t>
      </w:r>
    </w:p>
    <w:p w:rsidR="00C91327" w:rsidRPr="000C0D60" w:rsidRDefault="00C91327" w:rsidP="00C91327">
      <w:pPr>
        <w:spacing w:line="276" w:lineRule="auto"/>
        <w:ind w:firstLine="714"/>
        <w:jc w:val="both"/>
        <w:rPr>
          <w:szCs w:val="28"/>
        </w:rPr>
      </w:pPr>
      <w:r w:rsidRPr="000C0D60">
        <w:rPr>
          <w:szCs w:val="28"/>
        </w:rPr>
        <w:t xml:space="preserve">Данные из приложения свидетельствуют о том, что общая задолженность плательщиков </w:t>
      </w:r>
      <w:r>
        <w:rPr>
          <w:szCs w:val="28"/>
        </w:rPr>
        <w:t xml:space="preserve">взносов </w:t>
      </w:r>
      <w:r w:rsidRPr="000C0D60">
        <w:rPr>
          <w:szCs w:val="28"/>
        </w:rPr>
        <w:t xml:space="preserve">в БГСС на конец 2016 года </w:t>
      </w:r>
      <w:r>
        <w:rPr>
          <w:szCs w:val="28"/>
        </w:rPr>
        <w:t xml:space="preserve">составила </w:t>
      </w:r>
      <w:r w:rsidRPr="000C0D60">
        <w:rPr>
          <w:szCs w:val="28"/>
        </w:rPr>
        <w:t xml:space="preserve">на 4,4% (50,2 млн. леев) больше по сравнению с началом года. Это связано с тем, что уровень </w:t>
      </w:r>
      <w:r>
        <w:rPr>
          <w:szCs w:val="28"/>
        </w:rPr>
        <w:t>у</w:t>
      </w:r>
      <w:r w:rsidRPr="000C0D60">
        <w:rPr>
          <w:szCs w:val="28"/>
        </w:rPr>
        <w:t>платы взносов (9699,0 млн.</w:t>
      </w:r>
      <w:r w:rsidRPr="00A36CEC">
        <w:rPr>
          <w:szCs w:val="28"/>
          <w:lang w:val="ru-RU"/>
        </w:rPr>
        <w:t xml:space="preserve"> </w:t>
      </w:r>
      <w:r w:rsidRPr="000C0D60">
        <w:rPr>
          <w:szCs w:val="28"/>
        </w:rPr>
        <w:t>леев) был на 3,6% ниже уровня их начисления (10058,8 млн.</w:t>
      </w:r>
      <w:r w:rsidRPr="00A36CEC">
        <w:rPr>
          <w:szCs w:val="28"/>
          <w:lang w:val="ru-RU"/>
        </w:rPr>
        <w:t xml:space="preserve"> </w:t>
      </w:r>
      <w:r w:rsidRPr="000C0D60">
        <w:rPr>
          <w:szCs w:val="28"/>
        </w:rPr>
        <w:t>леев). Вместе с тем, отмечается, что в 28 секторах из 41 существующих (68,3%) задолженности плательщиков на конец года превышали сумму начисленных ежемесячных взносов, что указывает на несоблюдение законных сроков перечисления взносов</w:t>
      </w:r>
      <w:r w:rsidRPr="000C0D60">
        <w:rPr>
          <w:rStyle w:val="FootnoteReference"/>
          <w:szCs w:val="28"/>
        </w:rPr>
        <w:footnoteReference w:id="31"/>
      </w:r>
      <w:r w:rsidRPr="000C0D60">
        <w:rPr>
          <w:szCs w:val="28"/>
        </w:rPr>
        <w:t xml:space="preserve">. Анализ задолженности на конец года </w:t>
      </w:r>
      <w:r>
        <w:rPr>
          <w:szCs w:val="28"/>
        </w:rPr>
        <w:t>по</w:t>
      </w:r>
      <w:r w:rsidRPr="000C0D60">
        <w:rPr>
          <w:szCs w:val="28"/>
        </w:rPr>
        <w:t xml:space="preserve"> плательщик</w:t>
      </w:r>
      <w:r>
        <w:rPr>
          <w:szCs w:val="28"/>
        </w:rPr>
        <w:t>ам</w:t>
      </w:r>
      <w:r w:rsidRPr="000C0D60">
        <w:rPr>
          <w:szCs w:val="28"/>
        </w:rPr>
        <w:t xml:space="preserve"> из 4 районов </w:t>
      </w:r>
      <w:r>
        <w:rPr>
          <w:szCs w:val="28"/>
        </w:rPr>
        <w:t>по</w:t>
      </w:r>
      <w:r w:rsidRPr="000C0D60">
        <w:rPr>
          <w:szCs w:val="28"/>
        </w:rPr>
        <w:t>казывает превышение в 2 раза суммы начисленных ежемесячных взносов, (Басарабяска; Чадыр-Лунга; Фэлешть; Вулкэнешть), а в одном случае - более 8,8 раза (Тараклия).</w:t>
      </w:r>
    </w:p>
    <w:p w:rsidR="00C91327" w:rsidRPr="000C0D60" w:rsidRDefault="00C91327" w:rsidP="00C91327">
      <w:pPr>
        <w:pStyle w:val="NormalWeb"/>
        <w:spacing w:line="276" w:lineRule="auto"/>
        <w:ind w:firstLine="720"/>
        <w:rPr>
          <w:sz w:val="28"/>
          <w:szCs w:val="28"/>
        </w:rPr>
      </w:pPr>
      <w:r w:rsidRPr="000C0D60">
        <w:rPr>
          <w:sz w:val="28"/>
          <w:szCs w:val="28"/>
        </w:rPr>
        <w:t xml:space="preserve">Анализ применения </w:t>
      </w:r>
      <w:r>
        <w:rPr>
          <w:sz w:val="28"/>
          <w:szCs w:val="28"/>
        </w:rPr>
        <w:t xml:space="preserve">административных </w:t>
      </w:r>
      <w:r w:rsidRPr="000C0D60">
        <w:rPr>
          <w:sz w:val="28"/>
          <w:szCs w:val="28"/>
        </w:rPr>
        <w:t>мер наказания за неперечисление, несвоевременное перечисление или неполное перечисление взносов выявил недостаточность мер, применяемых территориальными подразделениями НКСС. Так, ТКСС Басарабяска составила 22 протокол</w:t>
      </w:r>
      <w:r>
        <w:rPr>
          <w:sz w:val="28"/>
          <w:szCs w:val="28"/>
        </w:rPr>
        <w:t>а</w:t>
      </w:r>
      <w:r w:rsidRPr="000C0D60">
        <w:rPr>
          <w:sz w:val="28"/>
          <w:szCs w:val="28"/>
        </w:rPr>
        <w:t xml:space="preserve"> о правонарушениях, ТКСС Чадыр-Лунга - 7 протоколов, ТКСС Фэлешть - 53 протоколы, ТКСС Вулкэнешть - 9 протоколов, а ТКСС Тараклия только 2 протокола. Кроме того, отмечается, что другие 2 Т</w:t>
      </w:r>
      <w:r>
        <w:rPr>
          <w:sz w:val="28"/>
          <w:szCs w:val="28"/>
        </w:rPr>
        <w:t>КСС</w:t>
      </w:r>
      <w:r w:rsidRPr="000C0D60">
        <w:rPr>
          <w:sz w:val="28"/>
          <w:szCs w:val="28"/>
        </w:rPr>
        <w:t xml:space="preserve"> не составляли протоколы за несоблюдение законных сроков перечисления взносов (ТКСС сек. Ботаника мун. Кишинэу и ТКСС Кэлэрашь), хотя остаток долга плательщиков по итогам года указывает на наличие </w:t>
      </w:r>
      <w:r w:rsidRPr="002A0F30">
        <w:rPr>
          <w:bCs/>
          <w:color w:val="000000" w:themeColor="text1"/>
          <w:sz w:val="28"/>
          <w:szCs w:val="28"/>
        </w:rPr>
        <w:t>просроченных</w:t>
      </w:r>
      <w:r w:rsidRPr="002A0F30">
        <w:rPr>
          <w:sz w:val="28"/>
          <w:szCs w:val="28"/>
        </w:rPr>
        <w:t xml:space="preserve"> </w:t>
      </w:r>
      <w:r w:rsidRPr="000C0D60">
        <w:rPr>
          <w:sz w:val="28"/>
          <w:szCs w:val="28"/>
        </w:rPr>
        <w:t>задолженностей. На их фоне положительно выделяется деятельность ТКСС Орхей и ТКСС сек. Рышкань мун. Кишинэу, которые составили 219 протоколов и, соответственно, 206 протоколов.</w:t>
      </w:r>
    </w:p>
    <w:p w:rsidR="00C91327" w:rsidRPr="000C0D60" w:rsidRDefault="00C91327" w:rsidP="00C91327">
      <w:pPr>
        <w:pStyle w:val="NormalWeb"/>
        <w:spacing w:line="276" w:lineRule="auto"/>
        <w:ind w:firstLine="720"/>
        <w:rPr>
          <w:sz w:val="28"/>
          <w:szCs w:val="28"/>
        </w:rPr>
      </w:pPr>
      <w:r w:rsidRPr="000C0D60">
        <w:rPr>
          <w:sz w:val="28"/>
          <w:szCs w:val="28"/>
        </w:rPr>
        <w:lastRenderedPageBreak/>
        <w:t>Аудит</w:t>
      </w:r>
      <w:r>
        <w:rPr>
          <w:sz w:val="28"/>
          <w:szCs w:val="28"/>
        </w:rPr>
        <w:t>,</w:t>
      </w:r>
      <w:r w:rsidRPr="000C0D60">
        <w:rPr>
          <w:sz w:val="28"/>
          <w:szCs w:val="28"/>
        </w:rPr>
        <w:t xml:space="preserve"> на основании представленной субъектом</w:t>
      </w:r>
      <w:r w:rsidRPr="00BB47DA">
        <w:rPr>
          <w:sz w:val="28"/>
          <w:szCs w:val="28"/>
        </w:rPr>
        <w:t xml:space="preserve"> </w:t>
      </w:r>
      <w:r w:rsidRPr="000C0D60">
        <w:rPr>
          <w:sz w:val="28"/>
          <w:szCs w:val="28"/>
        </w:rPr>
        <w:t>информации</w:t>
      </w:r>
      <w:r>
        <w:rPr>
          <w:sz w:val="28"/>
          <w:szCs w:val="28"/>
        </w:rPr>
        <w:t>,</w:t>
      </w:r>
      <w:r w:rsidRPr="000C0D60">
        <w:rPr>
          <w:sz w:val="28"/>
          <w:szCs w:val="28"/>
        </w:rPr>
        <w:t xml:space="preserve"> проанализировал структуру </w:t>
      </w:r>
      <w:r w:rsidRPr="002A0F30">
        <w:rPr>
          <w:bCs/>
          <w:color w:val="000000" w:themeColor="text1"/>
          <w:sz w:val="28"/>
          <w:szCs w:val="28"/>
        </w:rPr>
        <w:t>просроченн</w:t>
      </w:r>
      <w:r>
        <w:rPr>
          <w:bCs/>
          <w:color w:val="000000" w:themeColor="text1"/>
          <w:sz w:val="28"/>
          <w:szCs w:val="28"/>
        </w:rPr>
        <w:t>ой</w:t>
      </w:r>
      <w:r w:rsidRPr="000C0D60">
        <w:rPr>
          <w:sz w:val="28"/>
          <w:szCs w:val="28"/>
        </w:rPr>
        <w:t xml:space="preserve"> задолженности плательщиков в БГСС и их удельный вес в общем объеме задолженностей. Одновременно рассматривался объем и удельный вес задолженностей взятых на специальный учет, которые являются составной частью задолженности плательщиков в БГСС. Информация о задолженностях</w:t>
      </w:r>
      <w:r>
        <w:rPr>
          <w:sz w:val="28"/>
          <w:szCs w:val="28"/>
        </w:rPr>
        <w:t xml:space="preserve"> и </w:t>
      </w:r>
      <w:r w:rsidRPr="002A0F30">
        <w:rPr>
          <w:bCs/>
          <w:color w:val="000000" w:themeColor="text1"/>
          <w:sz w:val="28"/>
          <w:szCs w:val="28"/>
        </w:rPr>
        <w:t>просроченных</w:t>
      </w:r>
      <w:r>
        <w:rPr>
          <w:sz w:val="28"/>
          <w:szCs w:val="28"/>
        </w:rPr>
        <w:t xml:space="preserve"> задолженностях </w:t>
      </w:r>
      <w:r w:rsidRPr="000C0D60">
        <w:rPr>
          <w:sz w:val="28"/>
          <w:szCs w:val="28"/>
        </w:rPr>
        <w:t xml:space="preserve">плательщиков взносов </w:t>
      </w:r>
      <w:r>
        <w:rPr>
          <w:sz w:val="28"/>
          <w:szCs w:val="28"/>
        </w:rPr>
        <w:t>перед</w:t>
      </w:r>
      <w:r w:rsidRPr="000C0D60">
        <w:rPr>
          <w:sz w:val="28"/>
          <w:szCs w:val="28"/>
        </w:rPr>
        <w:t xml:space="preserve"> БГСС по состоянию на 31.12.2016 представлена в </w:t>
      </w:r>
      <w:r>
        <w:rPr>
          <w:sz w:val="28"/>
          <w:szCs w:val="28"/>
        </w:rPr>
        <w:t>п</w:t>
      </w:r>
      <w:r w:rsidRPr="000C0D60">
        <w:rPr>
          <w:sz w:val="28"/>
          <w:szCs w:val="28"/>
        </w:rPr>
        <w:t>риложении №</w:t>
      </w:r>
      <w:r>
        <w:rPr>
          <w:sz w:val="28"/>
          <w:szCs w:val="28"/>
        </w:rPr>
        <w:t>4</w:t>
      </w:r>
      <w:r w:rsidRPr="000C0D60">
        <w:rPr>
          <w:sz w:val="28"/>
          <w:szCs w:val="28"/>
        </w:rPr>
        <w:t>.</w:t>
      </w:r>
    </w:p>
    <w:p w:rsidR="00C91327" w:rsidRDefault="00C91327" w:rsidP="00C91327">
      <w:pPr>
        <w:pStyle w:val="NormalWeb"/>
        <w:spacing w:line="276" w:lineRule="auto"/>
        <w:ind w:firstLine="720"/>
        <w:rPr>
          <w:sz w:val="28"/>
          <w:szCs w:val="28"/>
        </w:rPr>
      </w:pPr>
      <w:r w:rsidRPr="000C0D60">
        <w:rPr>
          <w:sz w:val="28"/>
          <w:szCs w:val="28"/>
        </w:rPr>
        <w:t xml:space="preserve">Данные из приложения свидетельствуют о том, что </w:t>
      </w:r>
      <w:r w:rsidRPr="002A0F30">
        <w:rPr>
          <w:bCs/>
          <w:color w:val="000000" w:themeColor="text1"/>
          <w:sz w:val="28"/>
          <w:szCs w:val="28"/>
        </w:rPr>
        <w:t>просроченн</w:t>
      </w:r>
      <w:r>
        <w:rPr>
          <w:bCs/>
          <w:color w:val="000000" w:themeColor="text1"/>
          <w:sz w:val="28"/>
          <w:szCs w:val="28"/>
        </w:rPr>
        <w:t>ой</w:t>
      </w:r>
      <w:r w:rsidRPr="000C0D60">
        <w:rPr>
          <w:sz w:val="28"/>
          <w:szCs w:val="28"/>
        </w:rPr>
        <w:t xml:space="preserve"> задолженности перед БГСС на конец 2016 года были зарегистрированы во всех районах республики в общей сумме 358,8 млн.</w:t>
      </w:r>
      <w:r>
        <w:rPr>
          <w:sz w:val="28"/>
          <w:szCs w:val="28"/>
        </w:rPr>
        <w:t xml:space="preserve"> </w:t>
      </w:r>
      <w:r w:rsidRPr="000C0D60">
        <w:rPr>
          <w:sz w:val="28"/>
          <w:szCs w:val="28"/>
        </w:rPr>
        <w:t>леев с удельным весом 30,2% в обще</w:t>
      </w:r>
      <w:r>
        <w:rPr>
          <w:sz w:val="28"/>
          <w:szCs w:val="28"/>
        </w:rPr>
        <w:t>м</w:t>
      </w:r>
      <w:r w:rsidRPr="000C0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объеме </w:t>
      </w:r>
      <w:r w:rsidRPr="000C0D60">
        <w:rPr>
          <w:sz w:val="28"/>
          <w:szCs w:val="28"/>
        </w:rPr>
        <w:t xml:space="preserve">задолженности. Они были проанализированы аудитом с точки зрения удельного веса, учитывая тот факт, что их размер зависит от количества плательщиков взносов в БГСС и суммы начисленных взносов, в то время как удельный вес указывает на эффективность деятельности по управлению и мониторингу задолженностей. Так, наиболее значительные </w:t>
      </w:r>
      <w:r w:rsidRPr="002A0F30">
        <w:rPr>
          <w:bCs/>
          <w:color w:val="000000" w:themeColor="text1"/>
          <w:sz w:val="28"/>
          <w:szCs w:val="28"/>
        </w:rPr>
        <w:t>просроченн</w:t>
      </w:r>
      <w:r>
        <w:rPr>
          <w:bCs/>
          <w:color w:val="000000" w:themeColor="text1"/>
          <w:sz w:val="28"/>
          <w:szCs w:val="28"/>
        </w:rPr>
        <w:t>ой</w:t>
      </w:r>
      <w:r w:rsidRPr="000C0D60">
        <w:rPr>
          <w:sz w:val="28"/>
          <w:szCs w:val="28"/>
        </w:rPr>
        <w:t xml:space="preserve"> задолженности были выявлены в районе Басарабяска - 70,9%, а самые незначительные в районе Криулень - 7,7%.</w:t>
      </w:r>
    </w:p>
    <w:p w:rsidR="00C91327" w:rsidRPr="000C0D60" w:rsidRDefault="00C91327" w:rsidP="00C91327">
      <w:pPr>
        <w:pStyle w:val="NormalWeb"/>
        <w:spacing w:line="276" w:lineRule="auto"/>
        <w:ind w:firstLine="720"/>
        <w:rPr>
          <w:sz w:val="28"/>
          <w:szCs w:val="28"/>
        </w:rPr>
      </w:pPr>
      <w:r w:rsidRPr="000C0D60">
        <w:rPr>
          <w:sz w:val="28"/>
          <w:szCs w:val="28"/>
        </w:rPr>
        <w:t>Анализ структуры</w:t>
      </w:r>
      <w:r w:rsidRPr="002A0F30">
        <w:rPr>
          <w:bCs/>
          <w:color w:val="000000" w:themeColor="text1"/>
          <w:sz w:val="28"/>
          <w:szCs w:val="28"/>
        </w:rPr>
        <w:t xml:space="preserve"> просроченн</w:t>
      </w:r>
      <w:r>
        <w:rPr>
          <w:bCs/>
          <w:color w:val="000000" w:themeColor="text1"/>
          <w:sz w:val="28"/>
          <w:szCs w:val="28"/>
        </w:rPr>
        <w:t>ой</w:t>
      </w:r>
      <w:r w:rsidRPr="000C0D60">
        <w:rPr>
          <w:sz w:val="28"/>
          <w:szCs w:val="28"/>
        </w:rPr>
        <w:t xml:space="preserve"> задолженности показывает, что в большинстве своем они образуются из взносов работодателей (39,3%) и пеней за задержку, начисленных за неуплату взносов в установленный срок или взносов, начисленных в результате налогового контроля (35,8%).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</w:t>
      </w:r>
      <w:r w:rsidRPr="002A0F30">
        <w:rPr>
          <w:bCs/>
          <w:color w:val="000000" w:themeColor="text1"/>
          <w:sz w:val="28"/>
          <w:szCs w:val="28"/>
        </w:rPr>
        <w:t>росроченн</w:t>
      </w:r>
      <w:r>
        <w:rPr>
          <w:bCs/>
          <w:color w:val="000000" w:themeColor="text1"/>
          <w:sz w:val="28"/>
          <w:szCs w:val="28"/>
        </w:rPr>
        <w:t>ые з</w:t>
      </w:r>
      <w:r w:rsidRPr="000C0D60">
        <w:rPr>
          <w:sz w:val="28"/>
          <w:szCs w:val="28"/>
        </w:rPr>
        <w:t>адолженности (358,8 млн.</w:t>
      </w:r>
      <w:r>
        <w:rPr>
          <w:sz w:val="28"/>
          <w:szCs w:val="28"/>
        </w:rPr>
        <w:t xml:space="preserve"> </w:t>
      </w:r>
      <w:r w:rsidRPr="000C0D60">
        <w:rPr>
          <w:sz w:val="28"/>
          <w:szCs w:val="28"/>
        </w:rPr>
        <w:t xml:space="preserve">леев) были сформированы около 34317 плательщиками взносов в БГСС. Аудит проанализировал объем </w:t>
      </w:r>
      <w:r w:rsidRPr="002A0F30">
        <w:rPr>
          <w:bCs/>
          <w:color w:val="000000" w:themeColor="text1"/>
          <w:sz w:val="28"/>
          <w:szCs w:val="28"/>
        </w:rPr>
        <w:t>просроченн</w:t>
      </w:r>
      <w:r>
        <w:rPr>
          <w:bCs/>
          <w:color w:val="000000" w:themeColor="text1"/>
          <w:sz w:val="28"/>
          <w:szCs w:val="28"/>
        </w:rPr>
        <w:t>ых</w:t>
      </w:r>
      <w:r w:rsidRPr="000C0D60">
        <w:rPr>
          <w:sz w:val="28"/>
          <w:szCs w:val="28"/>
        </w:rPr>
        <w:t xml:space="preserve"> задолженностей, которые были структурированы по уровням, как это представлено в </w:t>
      </w:r>
      <w:r>
        <w:rPr>
          <w:sz w:val="28"/>
          <w:szCs w:val="28"/>
        </w:rPr>
        <w:t>приложении № 5 к Отчету аудита.</w:t>
      </w:r>
    </w:p>
    <w:p w:rsidR="00C91327" w:rsidRPr="0087736E" w:rsidRDefault="00C91327" w:rsidP="00C91327">
      <w:pPr>
        <w:pStyle w:val="NormalWeb"/>
        <w:spacing w:line="276" w:lineRule="auto"/>
        <w:ind w:firstLine="0"/>
        <w:rPr>
          <w:sz w:val="28"/>
          <w:szCs w:val="28"/>
        </w:rPr>
      </w:pPr>
      <w:r w:rsidRPr="000C0D60">
        <w:rPr>
          <w:i/>
          <w:sz w:val="20"/>
          <w:szCs w:val="20"/>
        </w:rPr>
        <w:tab/>
      </w:r>
      <w:r w:rsidRPr="000C0D60">
        <w:rPr>
          <w:sz w:val="28"/>
          <w:szCs w:val="28"/>
        </w:rPr>
        <w:t xml:space="preserve">Данные из </w:t>
      </w:r>
      <w:r>
        <w:rPr>
          <w:sz w:val="28"/>
          <w:szCs w:val="28"/>
        </w:rPr>
        <w:t>приложения</w:t>
      </w:r>
      <w:r w:rsidRPr="000C0D60">
        <w:rPr>
          <w:sz w:val="28"/>
          <w:szCs w:val="28"/>
        </w:rPr>
        <w:t xml:space="preserve"> показывают, что </w:t>
      </w:r>
      <w:r>
        <w:rPr>
          <w:sz w:val="28"/>
          <w:szCs w:val="28"/>
        </w:rPr>
        <w:t>3</w:t>
      </w:r>
      <w:r w:rsidRPr="000C0D60">
        <w:rPr>
          <w:sz w:val="28"/>
          <w:szCs w:val="28"/>
        </w:rPr>
        <w:t xml:space="preserve"> плательщиков взносов в БГСС зарегистрировали </w:t>
      </w:r>
      <w:r w:rsidRPr="002A0F30">
        <w:rPr>
          <w:bCs/>
          <w:color w:val="000000" w:themeColor="text1"/>
          <w:sz w:val="28"/>
          <w:szCs w:val="28"/>
        </w:rPr>
        <w:t>просроченн</w:t>
      </w:r>
      <w:r>
        <w:rPr>
          <w:bCs/>
          <w:color w:val="000000" w:themeColor="text1"/>
          <w:sz w:val="28"/>
          <w:szCs w:val="28"/>
        </w:rPr>
        <w:t xml:space="preserve">ую </w:t>
      </w:r>
      <w:r w:rsidRPr="000C0D60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0C0D60">
        <w:rPr>
          <w:sz w:val="28"/>
          <w:szCs w:val="28"/>
        </w:rPr>
        <w:t xml:space="preserve"> в значительных суммах </w:t>
      </w:r>
      <w:r>
        <w:rPr>
          <w:sz w:val="28"/>
          <w:szCs w:val="28"/>
        </w:rPr>
        <w:t xml:space="preserve">, в том числе 2 – свыше </w:t>
      </w:r>
      <w:r w:rsidRPr="000C0D60">
        <w:rPr>
          <w:sz w:val="28"/>
          <w:szCs w:val="28"/>
        </w:rPr>
        <w:t xml:space="preserve">11,1 млн. леев, </w:t>
      </w:r>
      <w:r>
        <w:rPr>
          <w:sz w:val="28"/>
          <w:szCs w:val="28"/>
        </w:rPr>
        <w:t>и 1 -</w:t>
      </w:r>
      <w:r w:rsidRPr="000C0D60">
        <w:rPr>
          <w:sz w:val="28"/>
          <w:szCs w:val="28"/>
        </w:rPr>
        <w:t xml:space="preserve"> 40,6 млн.</w:t>
      </w:r>
      <w:r>
        <w:rPr>
          <w:sz w:val="28"/>
          <w:szCs w:val="28"/>
        </w:rPr>
        <w:t xml:space="preserve"> </w:t>
      </w:r>
      <w:r w:rsidRPr="000C0D60">
        <w:rPr>
          <w:sz w:val="28"/>
          <w:szCs w:val="28"/>
        </w:rPr>
        <w:t xml:space="preserve">леев. </w:t>
      </w:r>
      <w:r>
        <w:rPr>
          <w:sz w:val="28"/>
          <w:szCs w:val="28"/>
        </w:rPr>
        <w:t>В этом контексте, отмечается, что и</w:t>
      </w:r>
      <w:r w:rsidRPr="000C0D60">
        <w:rPr>
          <w:sz w:val="28"/>
          <w:szCs w:val="28"/>
        </w:rPr>
        <w:t xml:space="preserve">х долги </w:t>
      </w:r>
      <w:r>
        <w:rPr>
          <w:sz w:val="28"/>
          <w:szCs w:val="28"/>
        </w:rPr>
        <w:t xml:space="preserve">в размере </w:t>
      </w:r>
      <w:r w:rsidRPr="000C0D60">
        <w:rPr>
          <w:sz w:val="28"/>
          <w:szCs w:val="28"/>
        </w:rPr>
        <w:t xml:space="preserve">11,1 млн. </w:t>
      </w:r>
      <w:r>
        <w:rPr>
          <w:sz w:val="28"/>
          <w:szCs w:val="28"/>
        </w:rPr>
        <w:t>л</w:t>
      </w:r>
      <w:r w:rsidRPr="000C0D60">
        <w:rPr>
          <w:sz w:val="28"/>
          <w:szCs w:val="28"/>
        </w:rPr>
        <w:t>еев</w:t>
      </w:r>
      <w:r>
        <w:rPr>
          <w:sz w:val="28"/>
          <w:szCs w:val="28"/>
        </w:rPr>
        <w:t xml:space="preserve">, </w:t>
      </w:r>
      <w:r w:rsidRPr="000C0D6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C0D6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C0D60">
        <w:rPr>
          <w:sz w:val="28"/>
          <w:szCs w:val="28"/>
        </w:rPr>
        <w:t xml:space="preserve"> млн. леев </w:t>
      </w:r>
      <w:r>
        <w:rPr>
          <w:sz w:val="28"/>
          <w:szCs w:val="28"/>
        </w:rPr>
        <w:t xml:space="preserve">и </w:t>
      </w:r>
      <w:r w:rsidRPr="000C0D60">
        <w:rPr>
          <w:sz w:val="28"/>
          <w:szCs w:val="28"/>
        </w:rPr>
        <w:t>40,6 млн.</w:t>
      </w:r>
      <w:r>
        <w:rPr>
          <w:sz w:val="28"/>
          <w:szCs w:val="28"/>
        </w:rPr>
        <w:t xml:space="preserve"> </w:t>
      </w:r>
      <w:r w:rsidRPr="000C0D60">
        <w:rPr>
          <w:sz w:val="28"/>
          <w:szCs w:val="28"/>
        </w:rPr>
        <w:t xml:space="preserve">леев постоянно росли, учитывая тот факт, что платежи, поступившие в БГСС в 2016 году, </w:t>
      </w:r>
      <w:r w:rsidRPr="0087736E">
        <w:rPr>
          <w:sz w:val="28"/>
          <w:szCs w:val="28"/>
        </w:rPr>
        <w:t>были намного ниже начисленных.</w:t>
      </w:r>
    </w:p>
    <w:p w:rsidR="00C91327" w:rsidRPr="000C0D60" w:rsidRDefault="00C91327" w:rsidP="00C91327">
      <w:pPr>
        <w:pStyle w:val="NormalWeb"/>
        <w:spacing w:line="276" w:lineRule="auto"/>
        <w:ind w:firstLine="720"/>
        <w:rPr>
          <w:sz w:val="28"/>
          <w:szCs w:val="28"/>
        </w:rPr>
      </w:pPr>
      <w:r w:rsidRPr="0087736E">
        <w:rPr>
          <w:sz w:val="28"/>
          <w:szCs w:val="28"/>
        </w:rPr>
        <w:t>Общие задолженности, взятые</w:t>
      </w:r>
      <w:r w:rsidRPr="000C0D60">
        <w:rPr>
          <w:sz w:val="28"/>
          <w:szCs w:val="28"/>
        </w:rPr>
        <w:t xml:space="preserve"> на специальный учет, составляют 275,8 млн.</w:t>
      </w:r>
      <w:r>
        <w:rPr>
          <w:sz w:val="28"/>
          <w:szCs w:val="28"/>
        </w:rPr>
        <w:t xml:space="preserve"> </w:t>
      </w:r>
      <w:r w:rsidRPr="000C0D60">
        <w:rPr>
          <w:sz w:val="28"/>
          <w:szCs w:val="28"/>
        </w:rPr>
        <w:t>леев, или 23,2% от общего объема задолженностей в БГСС (Приложение №</w:t>
      </w:r>
      <w:r>
        <w:rPr>
          <w:sz w:val="28"/>
          <w:szCs w:val="28"/>
        </w:rPr>
        <w:t>4</w:t>
      </w:r>
      <w:r w:rsidRPr="000C0D60">
        <w:rPr>
          <w:sz w:val="28"/>
          <w:szCs w:val="28"/>
        </w:rPr>
        <w:t xml:space="preserve">). Следовательно, во всех </w:t>
      </w:r>
      <w:r>
        <w:rPr>
          <w:sz w:val="28"/>
          <w:szCs w:val="28"/>
        </w:rPr>
        <w:t>территориальных пунктах</w:t>
      </w:r>
      <w:r w:rsidRPr="000C0D60">
        <w:rPr>
          <w:sz w:val="28"/>
          <w:szCs w:val="28"/>
        </w:rPr>
        <w:t xml:space="preserve"> есть плательщики взносов в БГСС, обязательства которых были взяты на специальный учет, наиболее высокий удельный вес зарегистрирован в Тараклии (86,1%), а самый низкий </w:t>
      </w:r>
      <w:r>
        <w:rPr>
          <w:sz w:val="28"/>
          <w:szCs w:val="28"/>
        </w:rPr>
        <w:t xml:space="preserve">- </w:t>
      </w:r>
      <w:r w:rsidRPr="000C0D60">
        <w:rPr>
          <w:sz w:val="28"/>
          <w:szCs w:val="28"/>
        </w:rPr>
        <w:t xml:space="preserve">в Калараше (2,2%). Обязательства перед БГСС были взяты на </w:t>
      </w:r>
      <w:r w:rsidRPr="000C0D60">
        <w:rPr>
          <w:sz w:val="28"/>
          <w:szCs w:val="28"/>
        </w:rPr>
        <w:lastRenderedPageBreak/>
        <w:t xml:space="preserve">специальный учет НКСС на основании </w:t>
      </w:r>
      <w:r>
        <w:rPr>
          <w:sz w:val="28"/>
          <w:szCs w:val="28"/>
        </w:rPr>
        <w:t>р</w:t>
      </w:r>
      <w:r w:rsidRPr="000C0D60">
        <w:rPr>
          <w:sz w:val="28"/>
          <w:szCs w:val="28"/>
        </w:rPr>
        <w:t>ешений о взятии на специальный учет, изданных органами ГНС</w:t>
      </w:r>
      <w:r w:rsidRPr="000C0D60">
        <w:rPr>
          <w:rStyle w:val="FootnoteReference"/>
          <w:sz w:val="28"/>
          <w:szCs w:val="28"/>
        </w:rPr>
        <w:footnoteReference w:id="32"/>
      </w:r>
      <w:r w:rsidRPr="000C0D60">
        <w:rPr>
          <w:sz w:val="28"/>
          <w:szCs w:val="28"/>
        </w:rPr>
        <w:t xml:space="preserve">. </w:t>
      </w:r>
    </w:p>
    <w:p w:rsidR="00C91327" w:rsidRPr="000C0D60" w:rsidRDefault="00C91327" w:rsidP="00C91327">
      <w:pPr>
        <w:pStyle w:val="NormalWeb"/>
        <w:spacing w:line="276" w:lineRule="auto"/>
        <w:rPr>
          <w:sz w:val="28"/>
          <w:szCs w:val="28"/>
        </w:rPr>
      </w:pPr>
      <w:r w:rsidRPr="000C0D60">
        <w:rPr>
          <w:sz w:val="28"/>
          <w:szCs w:val="28"/>
        </w:rPr>
        <w:t>Прове</w:t>
      </w:r>
      <w:r>
        <w:rPr>
          <w:sz w:val="28"/>
          <w:szCs w:val="28"/>
        </w:rPr>
        <w:t>рки,</w:t>
      </w:r>
      <w:r w:rsidRPr="000C0D60">
        <w:rPr>
          <w:sz w:val="28"/>
          <w:szCs w:val="28"/>
        </w:rPr>
        <w:t xml:space="preserve"> связанны</w:t>
      </w:r>
      <w:r>
        <w:rPr>
          <w:sz w:val="28"/>
          <w:szCs w:val="28"/>
        </w:rPr>
        <w:t>е</w:t>
      </w:r>
      <w:r w:rsidRPr="000C0D60">
        <w:rPr>
          <w:sz w:val="28"/>
          <w:szCs w:val="28"/>
        </w:rPr>
        <w:t xml:space="preserve"> с администрированием платежей в БГСС</w:t>
      </w:r>
      <w:r>
        <w:rPr>
          <w:sz w:val="28"/>
          <w:szCs w:val="28"/>
        </w:rPr>
        <w:t>,</w:t>
      </w:r>
      <w:r w:rsidRPr="000C0D6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0C0D60">
        <w:rPr>
          <w:sz w:val="28"/>
          <w:szCs w:val="28"/>
        </w:rPr>
        <w:t>тся 3 публичными органами. Так, согласно законодательным нормам:</w:t>
      </w:r>
    </w:p>
    <w:p w:rsidR="00C91327" w:rsidRPr="000C0D60" w:rsidRDefault="00C91327" w:rsidP="00C91327">
      <w:pPr>
        <w:pStyle w:val="NormalWeb"/>
        <w:spacing w:line="276" w:lineRule="auto"/>
        <w:rPr>
          <w:sz w:val="28"/>
          <w:szCs w:val="28"/>
        </w:rPr>
      </w:pPr>
      <w:r w:rsidRPr="000C0D60">
        <w:rPr>
          <w:sz w:val="28"/>
          <w:szCs w:val="28"/>
        </w:rPr>
        <w:t>- Национальная касса имеет право осуществлять контроль: исчисления и выплаты пособий социального страхования</w:t>
      </w:r>
      <w:r w:rsidRPr="000C0D60">
        <w:rPr>
          <w:rStyle w:val="FootnoteReference"/>
          <w:sz w:val="28"/>
          <w:szCs w:val="28"/>
        </w:rPr>
        <w:footnoteReference w:id="33"/>
      </w:r>
      <w:r w:rsidRPr="000C0D60">
        <w:rPr>
          <w:sz w:val="28"/>
          <w:szCs w:val="28"/>
        </w:rPr>
        <w:t>; установления правонарушений за нарушения, связанные с перечислением взносов государственного социального страхования</w:t>
      </w:r>
      <w:r w:rsidRPr="000C0D60">
        <w:rPr>
          <w:rStyle w:val="FootnoteReference"/>
          <w:sz w:val="28"/>
          <w:szCs w:val="28"/>
        </w:rPr>
        <w:footnoteReference w:id="34"/>
      </w:r>
      <w:r w:rsidRPr="000C0D60">
        <w:rPr>
          <w:sz w:val="28"/>
          <w:szCs w:val="28"/>
        </w:rPr>
        <w:t>;</w:t>
      </w:r>
    </w:p>
    <w:p w:rsidR="00C91327" w:rsidRPr="000C0D60" w:rsidRDefault="00C91327" w:rsidP="00C91327">
      <w:pPr>
        <w:pStyle w:val="NormalWeb"/>
        <w:spacing w:line="276" w:lineRule="auto"/>
        <w:rPr>
          <w:sz w:val="28"/>
          <w:szCs w:val="28"/>
        </w:rPr>
      </w:pPr>
      <w:r w:rsidRPr="000C0D60">
        <w:rPr>
          <w:sz w:val="28"/>
          <w:szCs w:val="28"/>
        </w:rPr>
        <w:t>- Государственная налоговая служба осуществляет контроль правильности начисления и своевременного перечисления взносов в БГСС</w:t>
      </w:r>
      <w:r w:rsidRPr="000C0D60">
        <w:rPr>
          <w:rStyle w:val="FootnoteReference"/>
          <w:sz w:val="28"/>
          <w:szCs w:val="28"/>
        </w:rPr>
        <w:footnoteReference w:id="35"/>
      </w:r>
      <w:r w:rsidRPr="000C0D60">
        <w:rPr>
          <w:sz w:val="28"/>
          <w:szCs w:val="28"/>
        </w:rPr>
        <w:t>;</w:t>
      </w:r>
    </w:p>
    <w:p w:rsidR="00C91327" w:rsidRPr="000C0D60" w:rsidRDefault="00C91327" w:rsidP="00C91327">
      <w:pPr>
        <w:pStyle w:val="NormalWeb"/>
        <w:spacing w:line="276" w:lineRule="auto"/>
        <w:rPr>
          <w:sz w:val="28"/>
          <w:szCs w:val="28"/>
        </w:rPr>
      </w:pPr>
      <w:r w:rsidRPr="000C0D60">
        <w:rPr>
          <w:sz w:val="28"/>
          <w:szCs w:val="28"/>
        </w:rPr>
        <w:t>- Финансовая инспекция осуществляет финансовый контроль операций и сделок в части соблюдения нормативной базы в бюджетной и финансово-экономической области</w:t>
      </w:r>
      <w:r w:rsidRPr="000C0D60">
        <w:rPr>
          <w:rStyle w:val="FootnoteReference"/>
          <w:sz w:val="28"/>
          <w:szCs w:val="28"/>
        </w:rPr>
        <w:footnoteReference w:id="36"/>
      </w:r>
      <w:r w:rsidRPr="000C0D60">
        <w:rPr>
          <w:sz w:val="28"/>
          <w:szCs w:val="28"/>
        </w:rPr>
        <w:t>.</w:t>
      </w:r>
    </w:p>
    <w:p w:rsidR="00C91327" w:rsidRPr="000C0D60" w:rsidRDefault="00C91327" w:rsidP="00C91327">
      <w:pPr>
        <w:spacing w:line="276" w:lineRule="auto"/>
        <w:ind w:left="0" w:firstLine="567"/>
        <w:jc w:val="both"/>
        <w:rPr>
          <w:szCs w:val="28"/>
        </w:rPr>
      </w:pPr>
      <w:r w:rsidRPr="000C0D60">
        <w:rPr>
          <w:szCs w:val="28"/>
        </w:rPr>
        <w:t xml:space="preserve">Информация </w:t>
      </w:r>
      <w:r>
        <w:rPr>
          <w:szCs w:val="28"/>
        </w:rPr>
        <w:t xml:space="preserve">в этом контексте </w:t>
      </w:r>
      <w:r w:rsidRPr="000C0D60">
        <w:rPr>
          <w:szCs w:val="28"/>
        </w:rPr>
        <w:t>свидетельству</w:t>
      </w:r>
      <w:r>
        <w:rPr>
          <w:szCs w:val="28"/>
        </w:rPr>
        <w:t>е</w:t>
      </w:r>
      <w:r w:rsidRPr="000C0D60">
        <w:rPr>
          <w:szCs w:val="28"/>
        </w:rPr>
        <w:t>т о том, что НКСС через свои территориальные подразделения провела 3533 проверок, ГГНИ (</w:t>
      </w:r>
      <w:r>
        <w:rPr>
          <w:szCs w:val="28"/>
        </w:rPr>
        <w:t>ныне</w:t>
      </w:r>
      <w:r w:rsidRPr="000C0D60">
        <w:rPr>
          <w:szCs w:val="28"/>
        </w:rPr>
        <w:t xml:space="preserve"> ГНС) - 364 проверок и Финансовая инспекция - 3 проверки. В результате</w:t>
      </w:r>
      <w:r>
        <w:rPr>
          <w:szCs w:val="28"/>
        </w:rPr>
        <w:t>,</w:t>
      </w:r>
      <w:r w:rsidRPr="000C0D60">
        <w:rPr>
          <w:szCs w:val="28"/>
        </w:rPr>
        <w:t xml:space="preserve"> были во</w:t>
      </w:r>
      <w:r>
        <w:rPr>
          <w:szCs w:val="28"/>
        </w:rPr>
        <w:t>сстановлены</w:t>
      </w:r>
      <w:r w:rsidRPr="000C0D60">
        <w:rPr>
          <w:szCs w:val="28"/>
        </w:rPr>
        <w:t xml:space="preserve"> платежи в БГСС и начислены пени/штрафы на общую сумму 11,4 млн. леев, в том числе основные взносы - 5,7 млн.</w:t>
      </w:r>
      <w:r>
        <w:rPr>
          <w:szCs w:val="28"/>
        </w:rPr>
        <w:t xml:space="preserve"> </w:t>
      </w:r>
      <w:r w:rsidRPr="000C0D60">
        <w:rPr>
          <w:szCs w:val="28"/>
        </w:rPr>
        <w:t>леев, индивидуальные платежи - 0,7 млн.</w:t>
      </w:r>
      <w:r>
        <w:rPr>
          <w:szCs w:val="28"/>
        </w:rPr>
        <w:t xml:space="preserve"> </w:t>
      </w:r>
      <w:r w:rsidRPr="000C0D60">
        <w:rPr>
          <w:szCs w:val="28"/>
        </w:rPr>
        <w:t>леев, пени - 2,3 млн.</w:t>
      </w:r>
      <w:r>
        <w:rPr>
          <w:szCs w:val="28"/>
        </w:rPr>
        <w:t xml:space="preserve"> </w:t>
      </w:r>
      <w:r w:rsidRPr="000C0D60">
        <w:rPr>
          <w:szCs w:val="28"/>
        </w:rPr>
        <w:t>леев; штрафы - 2,7 млн.</w:t>
      </w:r>
      <w:r>
        <w:rPr>
          <w:szCs w:val="28"/>
        </w:rPr>
        <w:t xml:space="preserve"> </w:t>
      </w:r>
      <w:r w:rsidRPr="000C0D60">
        <w:rPr>
          <w:szCs w:val="28"/>
        </w:rPr>
        <w:t>леев.</w:t>
      </w:r>
    </w:p>
    <w:p w:rsidR="00C91327" w:rsidRPr="000C0D60" w:rsidRDefault="00C91327" w:rsidP="00C91327">
      <w:pPr>
        <w:pStyle w:val="NormalWeb"/>
        <w:spacing w:line="276" w:lineRule="auto"/>
        <w:rPr>
          <w:iCs/>
          <w:sz w:val="28"/>
          <w:szCs w:val="28"/>
        </w:rPr>
      </w:pPr>
      <w:r w:rsidRPr="000C0D60">
        <w:rPr>
          <w:sz w:val="28"/>
          <w:szCs w:val="28"/>
        </w:rPr>
        <w:t>Что касается обмена информацией между НКСС и ГГНИ (ныне ГНС) по взносам государственного социального страхования, отмечается, что в период с 18 июля по 04 августа 2016 года было утверждено новое Положение об обмене информацией между НКСС и ГГНИ</w:t>
      </w:r>
      <w:r w:rsidRPr="000C0D60">
        <w:rPr>
          <w:rStyle w:val="FootnoteReference"/>
          <w:sz w:val="28"/>
          <w:szCs w:val="28"/>
        </w:rPr>
        <w:footnoteReference w:id="37"/>
      </w:r>
      <w:r w:rsidRPr="000C0D60">
        <w:rPr>
          <w:sz w:val="28"/>
          <w:szCs w:val="28"/>
        </w:rPr>
        <w:t xml:space="preserve">. Положение определяет порядок обмена информацией между органами по начисленным, измененным и погашенным взносам государственного социального страхования, а также порядок проверки сведений, связанных с БГСС. Проверки аудита </w:t>
      </w:r>
      <w:r>
        <w:rPr>
          <w:sz w:val="28"/>
          <w:szCs w:val="28"/>
        </w:rPr>
        <w:t>п</w:t>
      </w:r>
      <w:r w:rsidRPr="000C0D60">
        <w:rPr>
          <w:sz w:val="28"/>
          <w:szCs w:val="28"/>
        </w:rPr>
        <w:t>о применени</w:t>
      </w:r>
      <w:r>
        <w:rPr>
          <w:sz w:val="28"/>
          <w:szCs w:val="28"/>
        </w:rPr>
        <w:t>ю</w:t>
      </w:r>
      <w:r w:rsidRPr="000C0D60">
        <w:rPr>
          <w:sz w:val="28"/>
          <w:szCs w:val="28"/>
        </w:rPr>
        <w:t xml:space="preserve"> на практике письменной процедуры проверки данных, связанных с БГСС, выявили следующее</w:t>
      </w:r>
      <w:r w:rsidRPr="000C0D60">
        <w:rPr>
          <w:iCs/>
          <w:sz w:val="28"/>
          <w:szCs w:val="28"/>
        </w:rPr>
        <w:t>:</w:t>
      </w:r>
    </w:p>
    <w:p w:rsidR="00C91327" w:rsidRPr="000C0D60" w:rsidRDefault="00C91327" w:rsidP="00C9132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D60">
        <w:rPr>
          <w:rFonts w:ascii="Times New Roman" w:hAnsi="Times New Roman"/>
          <w:sz w:val="28"/>
          <w:szCs w:val="28"/>
        </w:rPr>
        <w:lastRenderedPageBreak/>
        <w:t>в период июнь-октябрь 2016 года НКСС обра</w:t>
      </w:r>
      <w:r>
        <w:rPr>
          <w:rFonts w:ascii="Times New Roman" w:hAnsi="Times New Roman"/>
          <w:sz w:val="28"/>
          <w:szCs w:val="28"/>
        </w:rPr>
        <w:t>ща</w:t>
      </w:r>
      <w:r w:rsidRPr="000C0D60">
        <w:rPr>
          <w:rFonts w:ascii="Times New Roman" w:hAnsi="Times New Roman"/>
          <w:sz w:val="28"/>
          <w:szCs w:val="28"/>
        </w:rPr>
        <w:t xml:space="preserve">лась в ГГНИ (ныне ГНС) с просьбой </w:t>
      </w:r>
      <w:r>
        <w:rPr>
          <w:rFonts w:ascii="Times New Roman" w:hAnsi="Times New Roman"/>
          <w:sz w:val="28"/>
          <w:szCs w:val="28"/>
        </w:rPr>
        <w:t xml:space="preserve">решить вопрос, касающийся </w:t>
      </w:r>
      <w:r w:rsidRPr="000C0D60">
        <w:rPr>
          <w:rFonts w:ascii="Times New Roman" w:hAnsi="Times New Roman"/>
          <w:sz w:val="28"/>
          <w:szCs w:val="28"/>
        </w:rPr>
        <w:t>дублировани</w:t>
      </w:r>
      <w:r>
        <w:rPr>
          <w:rFonts w:ascii="Times New Roman" w:hAnsi="Times New Roman"/>
          <w:sz w:val="28"/>
          <w:szCs w:val="28"/>
        </w:rPr>
        <w:t>я</w:t>
      </w:r>
      <w:r w:rsidRPr="000C0D60">
        <w:rPr>
          <w:rFonts w:ascii="Times New Roman" w:hAnsi="Times New Roman"/>
          <w:sz w:val="28"/>
          <w:szCs w:val="28"/>
        </w:rPr>
        <w:t xml:space="preserve"> </w:t>
      </w:r>
      <w:r w:rsidRPr="002A0F30">
        <w:rPr>
          <w:rFonts w:ascii="Times New Roman" w:hAnsi="Times New Roman"/>
          <w:bCs/>
          <w:sz w:val="28"/>
          <w:szCs w:val="28"/>
        </w:rPr>
        <w:t>просроченной</w:t>
      </w:r>
      <w:r w:rsidRPr="002A0F30">
        <w:rPr>
          <w:rFonts w:ascii="Times New Roman" w:hAnsi="Times New Roman"/>
          <w:sz w:val="28"/>
          <w:szCs w:val="28"/>
        </w:rPr>
        <w:t xml:space="preserve"> </w:t>
      </w:r>
      <w:r w:rsidRPr="000C0D60">
        <w:rPr>
          <w:rFonts w:ascii="Times New Roman" w:hAnsi="Times New Roman"/>
          <w:sz w:val="28"/>
          <w:szCs w:val="28"/>
        </w:rPr>
        <w:t xml:space="preserve">задолженности перед БГСС по некоторым налогоплательщикам, которые изменили юридический адрес и, соответственно, </w:t>
      </w:r>
      <w:r>
        <w:rPr>
          <w:rFonts w:ascii="Times New Roman" w:hAnsi="Times New Roman"/>
          <w:sz w:val="28"/>
          <w:szCs w:val="28"/>
        </w:rPr>
        <w:t>зону</w:t>
      </w:r>
      <w:r w:rsidRPr="000C0D60">
        <w:rPr>
          <w:rFonts w:ascii="Times New Roman" w:hAnsi="Times New Roman"/>
          <w:sz w:val="28"/>
          <w:szCs w:val="28"/>
        </w:rPr>
        <w:t xml:space="preserve"> обслуживания в налоговом органе;</w:t>
      </w:r>
    </w:p>
    <w:p w:rsidR="00C91327" w:rsidRPr="000C0D60" w:rsidRDefault="00C91327" w:rsidP="00C9132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D60">
        <w:rPr>
          <w:rFonts w:ascii="Times New Roman" w:hAnsi="Times New Roman"/>
          <w:sz w:val="28"/>
          <w:szCs w:val="28"/>
        </w:rPr>
        <w:t>Актами приема-передачи, подписанными обеими сторонами, подтверждается, что НКСС передала и ГГНИ (</w:t>
      </w:r>
      <w:r>
        <w:rPr>
          <w:rFonts w:ascii="Times New Roman" w:hAnsi="Times New Roman"/>
          <w:sz w:val="28"/>
          <w:szCs w:val="28"/>
        </w:rPr>
        <w:t>ныне</w:t>
      </w:r>
      <w:r w:rsidRPr="000C0D60">
        <w:rPr>
          <w:rFonts w:ascii="Times New Roman" w:hAnsi="Times New Roman"/>
          <w:sz w:val="28"/>
          <w:szCs w:val="28"/>
        </w:rPr>
        <w:t xml:space="preserve"> ГНС) получила в электронном виде данные об остатках по состоянию на 01.01.2016 и 01.01.2017, с расчетами и ежемесячными платежами </w:t>
      </w:r>
      <w:r>
        <w:rPr>
          <w:rFonts w:ascii="Times New Roman" w:hAnsi="Times New Roman"/>
          <w:sz w:val="28"/>
          <w:szCs w:val="28"/>
        </w:rPr>
        <w:t>по</w:t>
      </w:r>
      <w:r w:rsidRPr="000C0D60">
        <w:rPr>
          <w:rFonts w:ascii="Times New Roman" w:hAnsi="Times New Roman"/>
          <w:sz w:val="28"/>
          <w:szCs w:val="28"/>
        </w:rPr>
        <w:t xml:space="preserve"> БГСС;</w:t>
      </w:r>
    </w:p>
    <w:p w:rsidR="00C91327" w:rsidRPr="000C0D60" w:rsidRDefault="00C91327" w:rsidP="00C9132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0D60">
        <w:rPr>
          <w:rFonts w:ascii="Times New Roman" w:hAnsi="Times New Roman"/>
          <w:sz w:val="28"/>
          <w:szCs w:val="28"/>
        </w:rPr>
        <w:t>в период с 28.02.2017 по 01.03.2017 НКСС и ГГНИ (</w:t>
      </w:r>
      <w:r>
        <w:rPr>
          <w:rFonts w:ascii="Times New Roman" w:hAnsi="Times New Roman"/>
          <w:sz w:val="28"/>
          <w:szCs w:val="28"/>
        </w:rPr>
        <w:t>ныне</w:t>
      </w:r>
      <w:r w:rsidRPr="000C0D60">
        <w:rPr>
          <w:rFonts w:ascii="Times New Roman" w:hAnsi="Times New Roman"/>
          <w:sz w:val="28"/>
          <w:szCs w:val="28"/>
        </w:rPr>
        <w:t xml:space="preserve"> ГНС) подписали Сводн</w:t>
      </w:r>
      <w:r>
        <w:rPr>
          <w:rFonts w:ascii="Times New Roman" w:hAnsi="Times New Roman"/>
          <w:sz w:val="28"/>
          <w:szCs w:val="28"/>
        </w:rPr>
        <w:t>ую</w:t>
      </w:r>
      <w:r w:rsidRPr="000C0D60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0C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C0D6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операциям</w:t>
      </w:r>
      <w:r w:rsidRPr="000C0D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провед</w:t>
      </w:r>
      <w:r w:rsidRPr="000C0D60">
        <w:rPr>
          <w:rFonts w:ascii="Times New Roman" w:hAnsi="Times New Roman"/>
          <w:sz w:val="28"/>
          <w:szCs w:val="28"/>
        </w:rPr>
        <w:t>енным в 2016 году</w:t>
      </w:r>
      <w:r w:rsidRPr="000C0D60">
        <w:rPr>
          <w:rFonts w:ascii="Times New Roman" w:hAnsi="Times New Roman"/>
          <w:i/>
          <w:iCs/>
          <w:sz w:val="28"/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14"/>
        <w:jc w:val="both"/>
      </w:pPr>
      <w:r w:rsidRPr="000C0D60">
        <w:t xml:space="preserve">В этом контексте аудит сопоставил данные, представленные НКСС и ГНС относительно суммы </w:t>
      </w:r>
      <w:r>
        <w:t xml:space="preserve">просроченной </w:t>
      </w:r>
      <w:r w:rsidRPr="000C0D60">
        <w:t>задолженности плательщиков перед БГСС</w:t>
      </w:r>
      <w:r>
        <w:t xml:space="preserve"> (65,6 млн. леев)</w:t>
      </w:r>
      <w:r w:rsidRPr="000C0D60">
        <w:t xml:space="preserve"> по состоянию на 31.12.2016, а результаты не выявили расхождений.</w:t>
      </w:r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0C0D60">
        <w:rPr>
          <w:bCs/>
          <w:iCs/>
          <w:szCs w:val="28"/>
        </w:rPr>
        <w:t xml:space="preserve">Одним из видов деятельности, осуществляемых НКСС в течение отчетного года, было внесение корректировок платежей в БГСС в случае установления </w:t>
      </w:r>
      <w:r>
        <w:rPr>
          <w:bCs/>
          <w:iCs/>
          <w:szCs w:val="28"/>
        </w:rPr>
        <w:t>переплат</w:t>
      </w:r>
      <w:r w:rsidRPr="000C0D60">
        <w:rPr>
          <w:bCs/>
          <w:iCs/>
          <w:szCs w:val="28"/>
        </w:rPr>
        <w:t xml:space="preserve"> или ошибок. Аудит выборочно проанализировал корректировки платежей в БГСС </w:t>
      </w:r>
      <w:r>
        <w:rPr>
          <w:bCs/>
          <w:iCs/>
          <w:szCs w:val="28"/>
        </w:rPr>
        <w:t>по</w:t>
      </w:r>
      <w:r w:rsidRPr="000C0D60">
        <w:rPr>
          <w:bCs/>
          <w:iCs/>
          <w:szCs w:val="28"/>
        </w:rPr>
        <w:t xml:space="preserve"> 5 плательщик</w:t>
      </w:r>
      <w:r>
        <w:rPr>
          <w:bCs/>
          <w:iCs/>
          <w:szCs w:val="28"/>
        </w:rPr>
        <w:t>ам</w:t>
      </w:r>
      <w:r w:rsidRPr="000C0D60">
        <w:rPr>
          <w:bCs/>
          <w:iCs/>
          <w:szCs w:val="28"/>
        </w:rPr>
        <w:t xml:space="preserve">, </w:t>
      </w:r>
      <w:r>
        <w:rPr>
          <w:bCs/>
          <w:iCs/>
          <w:szCs w:val="28"/>
        </w:rPr>
        <w:t>внесенных</w:t>
      </w:r>
      <w:r w:rsidRPr="000C0D60">
        <w:rPr>
          <w:bCs/>
          <w:iCs/>
          <w:szCs w:val="28"/>
        </w:rPr>
        <w:t xml:space="preserve"> НКСС </w:t>
      </w:r>
      <w:r>
        <w:rPr>
          <w:bCs/>
          <w:iCs/>
          <w:szCs w:val="28"/>
        </w:rPr>
        <w:t>по</w:t>
      </w:r>
      <w:r w:rsidRPr="000C0D60">
        <w:rPr>
          <w:bCs/>
          <w:iCs/>
          <w:szCs w:val="28"/>
        </w:rPr>
        <w:t xml:space="preserve"> запрос</w:t>
      </w:r>
      <w:r>
        <w:rPr>
          <w:bCs/>
          <w:iCs/>
          <w:szCs w:val="28"/>
        </w:rPr>
        <w:t>ам</w:t>
      </w:r>
      <w:r w:rsidRPr="000C0D60">
        <w:rPr>
          <w:bCs/>
          <w:iCs/>
          <w:szCs w:val="28"/>
        </w:rPr>
        <w:t xml:space="preserve"> ТКСС сек. Буюкань и ТКСС сек. Рышкань мун. Кишинэу. Результаты </w:t>
      </w:r>
      <w:r>
        <w:rPr>
          <w:bCs/>
          <w:iCs/>
          <w:szCs w:val="28"/>
        </w:rPr>
        <w:t>показывают</w:t>
      </w:r>
      <w:r w:rsidRPr="000C0D60">
        <w:rPr>
          <w:bCs/>
          <w:iCs/>
          <w:szCs w:val="28"/>
        </w:rPr>
        <w:t xml:space="preserve">, что все исправления были внесены НКСС </w:t>
      </w:r>
      <w:r>
        <w:rPr>
          <w:bCs/>
          <w:iCs/>
          <w:szCs w:val="28"/>
        </w:rPr>
        <w:t>в надлежащем порядке</w:t>
      </w:r>
      <w:r w:rsidRPr="000C0D60">
        <w:rPr>
          <w:bCs/>
          <w:iCs/>
          <w:szCs w:val="28"/>
        </w:rPr>
        <w:t>, на основании платежных поручений и лицевого счета плательщика в БГСС</w:t>
      </w:r>
      <w:r w:rsidRPr="000C0D60">
        <w:rPr>
          <w:szCs w:val="28"/>
        </w:rPr>
        <w:t>.</w:t>
      </w:r>
    </w:p>
    <w:p w:rsidR="00C91327" w:rsidRPr="000C0D60" w:rsidRDefault="00C91327" w:rsidP="00C91327">
      <w:pPr>
        <w:pStyle w:val="NormalWeb"/>
        <w:spacing w:line="276" w:lineRule="auto"/>
        <w:ind w:firstLine="0"/>
        <w:rPr>
          <w:bCs/>
          <w:sz w:val="28"/>
          <w:szCs w:val="28"/>
        </w:rPr>
      </w:pPr>
    </w:p>
    <w:p w:rsidR="00C91327" w:rsidRPr="000C0D60" w:rsidRDefault="00C91327" w:rsidP="00C91327">
      <w:pPr>
        <w:pStyle w:val="Heading2"/>
        <w:spacing w:before="0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bookmarkStart w:id="74" w:name="_Toc482211210"/>
      <w:bookmarkStart w:id="75" w:name="_Toc482269170"/>
      <w:bookmarkStart w:id="76" w:name="_Toc482291710"/>
      <w:bookmarkStart w:id="77" w:name="_Toc484698264"/>
      <w:r w:rsidRPr="000C0D60">
        <w:rPr>
          <w:rFonts w:ascii="Times New Roman" w:hAnsi="Times New Roman"/>
          <w:i/>
          <w:color w:val="000000" w:themeColor="text1"/>
          <w:sz w:val="28"/>
          <w:szCs w:val="28"/>
        </w:rPr>
        <w:t>4.1.4. В результате п</w:t>
      </w:r>
      <w:r w:rsidRPr="000C0D60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роверки правильности назначения и выплаты пособий по временной нетрудоспособности были восстановлены платежи в БГСС</w:t>
      </w:r>
      <w:r w:rsidRPr="000C0D60">
        <w:rPr>
          <w:rFonts w:ascii="Times New Roman" w:hAnsi="Times New Roman"/>
          <w:i/>
          <w:color w:val="auto"/>
          <w:sz w:val="28"/>
          <w:szCs w:val="28"/>
        </w:rPr>
        <w:t>.</w:t>
      </w:r>
      <w:bookmarkEnd w:id="74"/>
      <w:bookmarkEnd w:id="75"/>
      <w:bookmarkEnd w:id="76"/>
      <w:bookmarkEnd w:id="77"/>
    </w:p>
    <w:p w:rsidR="00C91327" w:rsidRPr="000C0D60" w:rsidRDefault="00C91327" w:rsidP="00C91327">
      <w:pPr>
        <w:pStyle w:val="NormalWeb"/>
        <w:spacing w:line="276" w:lineRule="auto"/>
        <w:ind w:firstLine="709"/>
        <w:rPr>
          <w:sz w:val="28"/>
          <w:szCs w:val="28"/>
        </w:rPr>
      </w:pPr>
      <w:r w:rsidRPr="000C0D60">
        <w:rPr>
          <w:sz w:val="28"/>
          <w:szCs w:val="28"/>
        </w:rPr>
        <w:t xml:space="preserve">Государственная система социального страхования предусматривает </w:t>
      </w:r>
      <w:r>
        <w:rPr>
          <w:sz w:val="28"/>
          <w:szCs w:val="28"/>
        </w:rPr>
        <w:t>осуществление</w:t>
      </w:r>
      <w:r w:rsidRPr="000C0D60">
        <w:rPr>
          <w:sz w:val="28"/>
          <w:szCs w:val="28"/>
        </w:rPr>
        <w:t xml:space="preserve"> права на пособие по временной нетрудоспособности. Установление, исчисление и выплата пособия осуществляется работодателем. НКСС наделена правом контроля за правильностью назначения, исчисления и выплаты указанного пособия в аспекте расходов, осуществляемых из средств БГСС</w:t>
      </w:r>
      <w:r w:rsidRPr="000C0D60">
        <w:rPr>
          <w:rStyle w:val="FootnoteReference"/>
          <w:sz w:val="28"/>
          <w:szCs w:val="28"/>
        </w:rPr>
        <w:footnoteReference w:id="38"/>
      </w:r>
      <w:r w:rsidRPr="000C0D60">
        <w:rPr>
          <w:sz w:val="28"/>
          <w:szCs w:val="28"/>
        </w:rPr>
        <w:t xml:space="preserve">. Осуществление контроля за правильностью назначения и выплаты пособий по временной нетрудоспособности в соответствии с действующим законодательством </w:t>
      </w:r>
      <w:r w:rsidRPr="000C0D60">
        <w:rPr>
          <w:sz w:val="28"/>
          <w:szCs w:val="28"/>
        </w:rPr>
        <w:lastRenderedPageBreak/>
        <w:t xml:space="preserve">осуществляется на основе Закона №131 </w:t>
      </w:r>
      <w:r>
        <w:rPr>
          <w:sz w:val="28"/>
          <w:szCs w:val="28"/>
        </w:rPr>
        <w:t>от 8</w:t>
      </w:r>
      <w:r w:rsidRPr="000C0D60">
        <w:rPr>
          <w:sz w:val="28"/>
          <w:szCs w:val="28"/>
        </w:rPr>
        <w:t>.06.2012. Аудит</w:t>
      </w:r>
      <w:r>
        <w:rPr>
          <w:sz w:val="28"/>
          <w:szCs w:val="28"/>
        </w:rPr>
        <w:t>ом установлено</w:t>
      </w:r>
      <w:r w:rsidRPr="000C0D60">
        <w:rPr>
          <w:sz w:val="28"/>
          <w:szCs w:val="28"/>
        </w:rPr>
        <w:t>, что этот процесс был определен и описан в рамках НКСС.</w:t>
      </w:r>
    </w:p>
    <w:p w:rsidR="00C91327" w:rsidRPr="000C0D60" w:rsidRDefault="00C91327" w:rsidP="00C91327">
      <w:pPr>
        <w:pStyle w:val="NormalWeb"/>
        <w:spacing w:line="276" w:lineRule="auto"/>
        <w:ind w:right="-59" w:firstLine="708"/>
        <w:rPr>
          <w:color w:val="000000" w:themeColor="text1"/>
          <w:sz w:val="28"/>
          <w:szCs w:val="28"/>
        </w:rPr>
      </w:pPr>
      <w:r w:rsidRPr="000C0D60">
        <w:rPr>
          <w:sz w:val="28"/>
          <w:szCs w:val="28"/>
        </w:rPr>
        <w:t>Согласно информации о проверках, проведенных НКСС через свои территориальные подразделения, в 2016 году были проведены 3533 проверки. В результате были рассчитаны неутвержденные расходы в сумме 4,4 млн.</w:t>
      </w:r>
      <w:r>
        <w:rPr>
          <w:sz w:val="28"/>
          <w:szCs w:val="28"/>
        </w:rPr>
        <w:t xml:space="preserve"> </w:t>
      </w:r>
      <w:r w:rsidRPr="000C0D60">
        <w:rPr>
          <w:sz w:val="28"/>
          <w:szCs w:val="28"/>
        </w:rPr>
        <w:t>леев и пени в сумме 1,0 млн.</w:t>
      </w:r>
      <w:r>
        <w:rPr>
          <w:sz w:val="28"/>
          <w:szCs w:val="28"/>
        </w:rPr>
        <w:t xml:space="preserve"> </w:t>
      </w:r>
      <w:r w:rsidRPr="000C0D60">
        <w:rPr>
          <w:sz w:val="28"/>
          <w:szCs w:val="28"/>
        </w:rPr>
        <w:t>леев. В ходе аудиторского тестирования процесса осуществления контроля за правильностью назначения и выплаты пособий по временной нетрудоспособности не были установлены значительные отклонения</w:t>
      </w:r>
      <w:r w:rsidRPr="000C0D60">
        <w:rPr>
          <w:rStyle w:val="FootnoteReference"/>
          <w:sz w:val="28"/>
          <w:szCs w:val="28"/>
        </w:rPr>
        <w:footnoteReference w:id="39"/>
      </w:r>
      <w:r w:rsidRPr="000C0D60">
        <w:rPr>
          <w:sz w:val="28"/>
          <w:szCs w:val="28"/>
        </w:rPr>
        <w:t xml:space="preserve">. </w:t>
      </w:r>
    </w:p>
    <w:p w:rsidR="00C91327" w:rsidRPr="000C0D60" w:rsidRDefault="00C91327" w:rsidP="00C91327">
      <w:pPr>
        <w:spacing w:line="276" w:lineRule="auto"/>
        <w:ind w:firstLine="708"/>
        <w:jc w:val="both"/>
        <w:rPr>
          <w:szCs w:val="28"/>
        </w:rPr>
      </w:pPr>
      <w:r w:rsidRPr="000C0D60">
        <w:rPr>
          <w:szCs w:val="28"/>
        </w:rPr>
        <w:t xml:space="preserve">В этом контексте аудит отмечает, что на протяжении отчетного года (01.04.2016-30.09.2016) был установлен мораторий на государственные проверки, в связи с этим НКСС за указанный период проводила проверки только в учреждениях, которые не подпадают под действие Закона №131 </w:t>
      </w:r>
      <w:r>
        <w:rPr>
          <w:szCs w:val="28"/>
        </w:rPr>
        <w:t>от 8</w:t>
      </w:r>
      <w:r w:rsidRPr="000C0D60">
        <w:rPr>
          <w:szCs w:val="28"/>
        </w:rPr>
        <w:t xml:space="preserve">.06.2012 (плательщики, которые не занимаются предпринимательской деятельностью). В то же время отмечается, что начиная с 28.10.2016 были внесены изменения в Закон №131 </w:t>
      </w:r>
      <w:r>
        <w:rPr>
          <w:szCs w:val="28"/>
        </w:rPr>
        <w:t>от 8</w:t>
      </w:r>
      <w:r w:rsidRPr="000C0D60">
        <w:rPr>
          <w:szCs w:val="28"/>
        </w:rPr>
        <w:t>.06.2012</w:t>
      </w:r>
      <w:r w:rsidRPr="000C0D60">
        <w:rPr>
          <w:rStyle w:val="FootnoteReference"/>
          <w:szCs w:val="28"/>
        </w:rPr>
        <w:footnoteReference w:id="40"/>
      </w:r>
      <w:r w:rsidRPr="000C0D60">
        <w:rPr>
          <w:szCs w:val="28"/>
        </w:rPr>
        <w:t>, согласно которым НКСС была исключена из Списка контрольных органов и связанных с ними сфер.</w:t>
      </w:r>
    </w:p>
    <w:p w:rsidR="00C91327" w:rsidRPr="000C0D60" w:rsidRDefault="00C91327" w:rsidP="00C91327">
      <w:pPr>
        <w:spacing w:line="276" w:lineRule="auto"/>
        <w:ind w:firstLine="708"/>
        <w:jc w:val="both"/>
        <w:rPr>
          <w:szCs w:val="28"/>
        </w:rPr>
      </w:pPr>
    </w:p>
    <w:p w:rsidR="00C91327" w:rsidRPr="000C0D60" w:rsidRDefault="00C91327" w:rsidP="00C91327">
      <w:pPr>
        <w:pStyle w:val="Heading2"/>
        <w:spacing w:line="276" w:lineRule="auto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78" w:name="_Toc418849515"/>
      <w:bookmarkStart w:id="79" w:name="_Toc482211211"/>
      <w:bookmarkStart w:id="80" w:name="_Toc482269171"/>
      <w:bookmarkStart w:id="81" w:name="_Toc482291711"/>
      <w:bookmarkStart w:id="82" w:name="_Toc484698265"/>
      <w:r w:rsidRPr="000C0D60">
        <w:rPr>
          <w:rFonts w:ascii="Times New Roman" w:hAnsi="Times New Roman"/>
          <w:color w:val="auto"/>
          <w:spacing w:val="-3"/>
          <w:sz w:val="28"/>
          <w:szCs w:val="28"/>
        </w:rPr>
        <w:t>4.2. Расходы бюджета государственного социального страхования</w:t>
      </w:r>
      <w:bookmarkEnd w:id="78"/>
      <w:bookmarkEnd w:id="79"/>
      <w:bookmarkEnd w:id="80"/>
      <w:bookmarkEnd w:id="81"/>
      <w:bookmarkEnd w:id="82"/>
      <w:r w:rsidRPr="000C0D60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C91327" w:rsidRPr="000C0D60" w:rsidRDefault="00C91327" w:rsidP="00C91327">
      <w:pPr>
        <w:pStyle w:val="Heading3"/>
        <w:spacing w:line="276" w:lineRule="auto"/>
        <w:jc w:val="both"/>
        <w:rPr>
          <w:rFonts w:ascii="Times New Roman" w:hAnsi="Times New Roman"/>
          <w:i/>
          <w:color w:val="auto"/>
          <w:szCs w:val="28"/>
        </w:rPr>
      </w:pPr>
      <w:bookmarkStart w:id="83" w:name="_Toc482211212"/>
      <w:bookmarkStart w:id="84" w:name="_Toc482269172"/>
      <w:bookmarkStart w:id="85" w:name="_Toc482291712"/>
      <w:bookmarkStart w:id="86" w:name="_Toc484698266"/>
      <w:r w:rsidRPr="000C0D60">
        <w:rPr>
          <w:rFonts w:ascii="Times New Roman" w:hAnsi="Times New Roman"/>
          <w:i/>
          <w:color w:val="auto"/>
          <w:szCs w:val="28"/>
        </w:rPr>
        <w:t>4.2.1. Подпрограммы БГСС были разработаны в соответствии с действующими норма</w:t>
      </w:r>
      <w:r>
        <w:rPr>
          <w:rFonts w:ascii="Times New Roman" w:hAnsi="Times New Roman"/>
          <w:i/>
          <w:color w:val="auto"/>
          <w:szCs w:val="28"/>
        </w:rPr>
        <w:t>тивны</w:t>
      </w:r>
      <w:r w:rsidRPr="000C0D60">
        <w:rPr>
          <w:rFonts w:ascii="Times New Roman" w:hAnsi="Times New Roman"/>
          <w:i/>
          <w:color w:val="auto"/>
          <w:szCs w:val="28"/>
        </w:rPr>
        <w:t>ми</w:t>
      </w:r>
      <w:r>
        <w:rPr>
          <w:rFonts w:ascii="Times New Roman" w:hAnsi="Times New Roman"/>
          <w:i/>
          <w:color w:val="auto"/>
          <w:szCs w:val="28"/>
        </w:rPr>
        <w:t xml:space="preserve"> положениями</w:t>
      </w:r>
      <w:r w:rsidRPr="000C0D60">
        <w:rPr>
          <w:rFonts w:ascii="Times New Roman" w:hAnsi="Times New Roman"/>
          <w:i/>
          <w:color w:val="auto"/>
          <w:szCs w:val="28"/>
        </w:rPr>
        <w:t xml:space="preserve">, с некоторыми </w:t>
      </w:r>
      <w:r>
        <w:rPr>
          <w:rFonts w:ascii="Times New Roman" w:hAnsi="Times New Roman"/>
          <w:i/>
          <w:color w:val="auto"/>
          <w:szCs w:val="28"/>
        </w:rPr>
        <w:t>резервами</w:t>
      </w:r>
      <w:bookmarkEnd w:id="83"/>
      <w:bookmarkEnd w:id="84"/>
      <w:r w:rsidRPr="000C0D60">
        <w:rPr>
          <w:rFonts w:ascii="Times New Roman" w:hAnsi="Times New Roman"/>
          <w:i/>
          <w:color w:val="000000"/>
          <w:spacing w:val="3"/>
          <w:szCs w:val="24"/>
          <w:lang w:eastAsia="ru-RU"/>
        </w:rPr>
        <w:t>.</w:t>
      </w:r>
      <w:bookmarkEnd w:id="85"/>
      <w:bookmarkEnd w:id="86"/>
    </w:p>
    <w:p w:rsidR="00C91327" w:rsidRPr="000C0D60" w:rsidRDefault="00C91327" w:rsidP="00C91327">
      <w:pPr>
        <w:spacing w:line="276" w:lineRule="auto"/>
        <w:ind w:firstLine="709"/>
        <w:jc w:val="both"/>
        <w:rPr>
          <w:i/>
          <w:szCs w:val="24"/>
        </w:rPr>
      </w:pPr>
      <w:r w:rsidRPr="000C0D60">
        <w:rPr>
          <w:i/>
          <w:color w:val="000000"/>
          <w:spacing w:val="3"/>
          <w:szCs w:val="24"/>
          <w:lang w:eastAsia="ru-RU"/>
        </w:rPr>
        <w:t>Методологические положения предусматривают требования к процессу разработки бюджета по программам, а также рекомендации по структуре подпрограмм. МТСЗС совместно с НКСС установили структуру подпрограмм с некоторыми резервами, поскольку не были обеспечены логические рамки программы. Так, цели, которые должны иметь операционный характер и представлять как можно более конкретно действия, которые планируется предпринять</w:t>
      </w:r>
      <w:r>
        <w:rPr>
          <w:i/>
          <w:color w:val="000000"/>
          <w:spacing w:val="3"/>
          <w:szCs w:val="24"/>
          <w:lang w:eastAsia="ru-RU"/>
        </w:rPr>
        <w:t>,</w:t>
      </w:r>
      <w:r w:rsidRPr="000C0D60">
        <w:rPr>
          <w:i/>
          <w:color w:val="000000"/>
          <w:spacing w:val="3"/>
          <w:szCs w:val="24"/>
          <w:lang w:eastAsia="ru-RU"/>
        </w:rPr>
        <w:t xml:space="preserve"> и сроки их реализации для достижения цели подпрограммы, были сформулированы слишком обобщенно. Набор показателей эффективности не приоритизирован с учетом целей и задач, не обеспечивает полное видение путем охвата всех значимых </w:t>
      </w:r>
      <w:r>
        <w:rPr>
          <w:i/>
          <w:color w:val="000000"/>
          <w:spacing w:val="3"/>
          <w:szCs w:val="24"/>
          <w:lang w:eastAsia="ru-RU"/>
        </w:rPr>
        <w:t>видов деятельности</w:t>
      </w:r>
      <w:r w:rsidRPr="000C0D60">
        <w:rPr>
          <w:i/>
          <w:color w:val="000000"/>
          <w:spacing w:val="3"/>
          <w:szCs w:val="24"/>
          <w:lang w:eastAsia="ru-RU"/>
        </w:rPr>
        <w:t xml:space="preserve"> подпрограмм и, соответственно, не даст возможность оценить достижения по внедрению политик в данной области</w:t>
      </w:r>
      <w:r w:rsidRPr="000C0D60">
        <w:rPr>
          <w:i/>
          <w:szCs w:val="24"/>
        </w:rPr>
        <w:t xml:space="preserve">. </w:t>
      </w:r>
    </w:p>
    <w:p w:rsidR="00C91327" w:rsidRPr="000C0D60" w:rsidRDefault="00C91327" w:rsidP="00C91327">
      <w:pPr>
        <w:spacing w:line="276" w:lineRule="auto"/>
        <w:ind w:firstLine="709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lastRenderedPageBreak/>
        <w:t>Порядок разработки, утверждения и администрирования бюджетов всех уровней руководствуется определенными принципами</w:t>
      </w:r>
      <w:r w:rsidRPr="000C0D60">
        <w:rPr>
          <w:rStyle w:val="FootnoteReference"/>
          <w:szCs w:val="28"/>
          <w:lang w:eastAsia="ro-RO"/>
        </w:rPr>
        <w:footnoteReference w:id="41"/>
      </w:r>
      <w:r w:rsidRPr="000C0D60">
        <w:rPr>
          <w:szCs w:val="28"/>
          <w:lang w:eastAsia="ro-RO"/>
        </w:rPr>
        <w:t xml:space="preserve">, одним из которых является принцип результативности. Согласно этому принципу, бюджетные средства выделяются и используются экономно, эффективно и результативно, в соответствии с принципами надлежащего управления, а бюджеты разрабатываются и отчетность по ним осуществляется по программам, основанным на результатах. В этой связи в 2016 году, в соответствии с </w:t>
      </w:r>
      <w:r w:rsidRPr="00414668">
        <w:rPr>
          <w:szCs w:val="28"/>
          <w:lang w:eastAsia="ro-RO"/>
        </w:rPr>
        <w:t xml:space="preserve">Законом </w:t>
      </w:r>
      <w:r w:rsidRPr="00414668">
        <w:rPr>
          <w:szCs w:val="28"/>
        </w:rPr>
        <w:t>№181 от 25.07.2014</w:t>
      </w:r>
      <w:r w:rsidRPr="000C0D60">
        <w:rPr>
          <w:szCs w:val="28"/>
          <w:lang w:eastAsia="ro-RO"/>
        </w:rPr>
        <w:t xml:space="preserve">, НКСС разработала БГСС в том числе по программам на основе </w:t>
      </w:r>
      <w:r>
        <w:rPr>
          <w:szCs w:val="28"/>
          <w:lang w:eastAsia="ro-RO"/>
        </w:rPr>
        <w:t>Б</w:t>
      </w:r>
      <w:r w:rsidRPr="000C0D60">
        <w:rPr>
          <w:szCs w:val="28"/>
          <w:lang w:eastAsia="ro-RO"/>
        </w:rPr>
        <w:t>юджетной классификации</w:t>
      </w:r>
      <w:r w:rsidRPr="000C0D60">
        <w:rPr>
          <w:rStyle w:val="FootnoteReference"/>
          <w:szCs w:val="28"/>
        </w:rPr>
        <w:footnoteReference w:id="42"/>
      </w:r>
      <w:r w:rsidRPr="000C0D60">
        <w:rPr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09"/>
        <w:jc w:val="both"/>
        <w:rPr>
          <w:i/>
          <w:szCs w:val="24"/>
        </w:rPr>
      </w:pPr>
    </w:p>
    <w:p w:rsidR="00C91327" w:rsidRPr="000C0D60" w:rsidRDefault="00C91327" w:rsidP="00C91327">
      <w:pPr>
        <w:tabs>
          <w:tab w:val="num" w:pos="-26"/>
          <w:tab w:val="num" w:pos="900"/>
        </w:tabs>
        <w:spacing w:line="276" w:lineRule="auto"/>
        <w:jc w:val="both"/>
        <w:rPr>
          <w:b/>
          <w:i/>
          <w:color w:val="000000" w:themeColor="text1"/>
          <w:szCs w:val="28"/>
        </w:rPr>
      </w:pPr>
      <w:r w:rsidRPr="000C0D60">
        <w:rPr>
          <w:b/>
          <w:i/>
          <w:color w:val="000000" w:themeColor="text1"/>
          <w:szCs w:val="28"/>
        </w:rPr>
        <w:t>4.2.1.1</w:t>
      </w:r>
      <w:r w:rsidRPr="000C0D60">
        <w:rPr>
          <w:i/>
          <w:color w:val="000000" w:themeColor="text1"/>
          <w:szCs w:val="28"/>
        </w:rPr>
        <w:t xml:space="preserve"> </w:t>
      </w:r>
      <w:r w:rsidRPr="000C0D60">
        <w:rPr>
          <w:b/>
          <w:i/>
          <w:color w:val="000000" w:themeColor="text1"/>
          <w:szCs w:val="28"/>
        </w:rPr>
        <w:t xml:space="preserve">МТСЗС, при разработке БГСС по программам, не обеспечило необходимую поддержку по согласованию подпрограмм с приоритетами </w:t>
      </w:r>
      <w:r>
        <w:rPr>
          <w:b/>
          <w:i/>
          <w:color w:val="000000" w:themeColor="text1"/>
          <w:szCs w:val="28"/>
        </w:rPr>
        <w:t>секторальны</w:t>
      </w:r>
      <w:r w:rsidRPr="000C0D60">
        <w:rPr>
          <w:b/>
          <w:i/>
          <w:color w:val="000000" w:themeColor="text1"/>
          <w:szCs w:val="28"/>
        </w:rPr>
        <w:t>х политик.</w:t>
      </w:r>
    </w:p>
    <w:p w:rsidR="00C91327" w:rsidRPr="000C0D60" w:rsidRDefault="00C91327" w:rsidP="00C91327">
      <w:pPr>
        <w:spacing w:line="276" w:lineRule="auto"/>
        <w:ind w:firstLine="709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>Ежегодно, в соответствии с бюджетным календарем</w:t>
      </w:r>
      <w:r w:rsidRPr="000C0D60">
        <w:rPr>
          <w:szCs w:val="28"/>
          <w:vertAlign w:val="superscript"/>
          <w:lang w:eastAsia="ro-RO"/>
        </w:rPr>
        <w:footnoteReference w:id="43"/>
      </w:r>
      <w:r w:rsidRPr="000C0D60">
        <w:rPr>
          <w:szCs w:val="28"/>
          <w:lang w:eastAsia="ro-RO"/>
        </w:rPr>
        <w:t xml:space="preserve">, </w:t>
      </w:r>
      <w:r>
        <w:rPr>
          <w:szCs w:val="28"/>
          <w:lang w:eastAsia="ro-RO"/>
        </w:rPr>
        <w:t xml:space="preserve">отраслевой </w:t>
      </w:r>
      <w:r w:rsidRPr="000C0D60">
        <w:rPr>
          <w:szCs w:val="28"/>
          <w:lang w:eastAsia="ro-RO"/>
        </w:rPr>
        <w:t xml:space="preserve">ЦПО в области социальной защиты </w:t>
      </w:r>
      <w:r>
        <w:rPr>
          <w:szCs w:val="28"/>
          <w:lang w:eastAsia="ro-RO"/>
        </w:rPr>
        <w:t>подготавлив</w:t>
      </w:r>
      <w:r w:rsidRPr="000C0D60">
        <w:rPr>
          <w:szCs w:val="28"/>
          <w:lang w:eastAsia="ro-RO"/>
        </w:rPr>
        <w:t xml:space="preserve">ает письмо о </w:t>
      </w:r>
      <w:r>
        <w:rPr>
          <w:szCs w:val="28"/>
          <w:lang w:eastAsia="ro-RO"/>
        </w:rPr>
        <w:t xml:space="preserve">порядке </w:t>
      </w:r>
      <w:r w:rsidRPr="000C0D60">
        <w:rPr>
          <w:szCs w:val="28"/>
          <w:lang w:eastAsia="ro-RO"/>
        </w:rPr>
        <w:t>разработк</w:t>
      </w:r>
      <w:r>
        <w:rPr>
          <w:szCs w:val="28"/>
          <w:lang w:eastAsia="ro-RO"/>
        </w:rPr>
        <w:t>и</w:t>
      </w:r>
      <w:r w:rsidRPr="000C0D60">
        <w:rPr>
          <w:szCs w:val="28"/>
          <w:lang w:eastAsia="ro-RO"/>
        </w:rPr>
        <w:t xml:space="preserve"> проекта БГСС на очередной бюджетный год и направляет </w:t>
      </w:r>
      <w:r>
        <w:rPr>
          <w:szCs w:val="28"/>
          <w:lang w:eastAsia="ro-RO"/>
        </w:rPr>
        <w:t xml:space="preserve">его </w:t>
      </w:r>
      <w:r w:rsidRPr="000C0D60">
        <w:rPr>
          <w:szCs w:val="28"/>
          <w:lang w:eastAsia="ro-RO"/>
        </w:rPr>
        <w:t>в</w:t>
      </w:r>
      <w:r>
        <w:rPr>
          <w:szCs w:val="28"/>
          <w:lang w:eastAsia="ro-RO"/>
        </w:rPr>
        <w:t xml:space="preserve"> адрес</w:t>
      </w:r>
      <w:r w:rsidRPr="000C0D60">
        <w:rPr>
          <w:szCs w:val="28"/>
          <w:lang w:eastAsia="ro-RO"/>
        </w:rPr>
        <w:t xml:space="preserve"> НКСС. МТСЗС при разработке этого документа должно было руководствоваться положениями БПСП, письмом МФ о разработке предложений по бюджету и методологией, предусмотренной Методологическим руководством. Так, содержание письма о разработке проекта БГСС должно включать в себя, помимо других разделов, основные приоритеты политики в области социальной защиты, влияющие на БГСС, в соответствии со стратегией расходов </w:t>
      </w:r>
      <w:r>
        <w:rPr>
          <w:szCs w:val="28"/>
          <w:lang w:eastAsia="ro-RO"/>
        </w:rPr>
        <w:t>в области</w:t>
      </w:r>
      <w:r w:rsidRPr="000C0D60">
        <w:rPr>
          <w:szCs w:val="28"/>
          <w:lang w:eastAsia="ro-RO"/>
        </w:rPr>
        <w:t xml:space="preserve"> социальн</w:t>
      </w:r>
      <w:r>
        <w:rPr>
          <w:szCs w:val="28"/>
          <w:lang w:eastAsia="ro-RO"/>
        </w:rPr>
        <w:t>ой</w:t>
      </w:r>
      <w:r w:rsidRPr="000C0D60">
        <w:rPr>
          <w:szCs w:val="28"/>
          <w:lang w:eastAsia="ro-RO"/>
        </w:rPr>
        <w:t xml:space="preserve"> защит</w:t>
      </w:r>
      <w:r>
        <w:rPr>
          <w:szCs w:val="28"/>
          <w:lang w:eastAsia="ro-RO"/>
        </w:rPr>
        <w:t>ы</w:t>
      </w:r>
      <w:r w:rsidRPr="000C0D60">
        <w:rPr>
          <w:szCs w:val="28"/>
          <w:lang w:eastAsia="ro-RO"/>
        </w:rPr>
        <w:t>.</w:t>
      </w:r>
    </w:p>
    <w:p w:rsidR="00C91327" w:rsidRPr="000C0D60" w:rsidRDefault="00C91327" w:rsidP="00C91327">
      <w:pPr>
        <w:spacing w:line="276" w:lineRule="auto"/>
        <w:ind w:firstLine="709"/>
        <w:jc w:val="both"/>
        <w:rPr>
          <w:szCs w:val="28"/>
        </w:rPr>
      </w:pPr>
      <w:r w:rsidRPr="000C0D60">
        <w:rPr>
          <w:bCs/>
          <w:szCs w:val="28"/>
          <w:lang w:eastAsia="ro-RO"/>
        </w:rPr>
        <w:t>В действительности, МТСЗС направило НКСС письмо МФ о разработке предложений по бюджету на 2016 год и прогнозов на 2017-2018 годы, без указания приоритетов политик в области социальной защиты, влияющих на БГСС, что обусловило невыполнение законных полномочий</w:t>
      </w:r>
      <w:r w:rsidRPr="000C0D60">
        <w:rPr>
          <w:rStyle w:val="FootnoteReference"/>
          <w:szCs w:val="28"/>
          <w:lang w:eastAsia="ro-RO"/>
        </w:rPr>
        <w:footnoteReference w:id="44"/>
      </w:r>
      <w:r w:rsidRPr="000C0D60">
        <w:rPr>
          <w:bCs/>
          <w:szCs w:val="28"/>
          <w:lang w:eastAsia="ro-RO"/>
        </w:rPr>
        <w:t>. Вместе с тем, исходя из того, что проект БГСС составляется на основании: прогноза макроэкономических показателей; лимитов межбюджетных трансфертов, приоритетов политик, изложенных в отраслевой стратегии расходов и других показателей, МТСЗС, в рамках своих полномочий, не обеспечило НКСС необходимой методологией и информацией</w:t>
      </w:r>
      <w:r w:rsidRPr="000C0D60">
        <w:rPr>
          <w:szCs w:val="28"/>
          <w:lang w:eastAsia="ro-RO"/>
        </w:rPr>
        <w:t>.</w:t>
      </w:r>
    </w:p>
    <w:p w:rsidR="00C91327" w:rsidRPr="000C0D60" w:rsidRDefault="00C91327" w:rsidP="00C91327">
      <w:pPr>
        <w:spacing w:line="276" w:lineRule="auto"/>
        <w:ind w:firstLine="709"/>
        <w:jc w:val="both"/>
        <w:rPr>
          <w:szCs w:val="28"/>
        </w:rPr>
      </w:pPr>
      <w:r w:rsidRPr="000C0D60">
        <w:rPr>
          <w:szCs w:val="28"/>
          <w:lang w:eastAsia="ro-RO"/>
        </w:rPr>
        <w:lastRenderedPageBreak/>
        <w:t>Также, при разработке проекта БГСС</w:t>
      </w:r>
      <w:r w:rsidRPr="000C0D60">
        <w:rPr>
          <w:rStyle w:val="FootnoteReference"/>
          <w:color w:val="000000"/>
          <w:spacing w:val="3"/>
          <w:szCs w:val="28"/>
        </w:rPr>
        <w:footnoteReference w:id="45"/>
      </w:r>
      <w:r w:rsidRPr="000C0D60">
        <w:rPr>
          <w:szCs w:val="28"/>
          <w:lang w:eastAsia="ro-RO"/>
        </w:rPr>
        <w:t>, МТСЗС должно было провести анализ эволюции основных показателей БГСС и эффективност</w:t>
      </w:r>
      <w:r>
        <w:rPr>
          <w:szCs w:val="28"/>
          <w:lang w:eastAsia="ro-RO"/>
        </w:rPr>
        <w:t>и</w:t>
      </w:r>
      <w:r w:rsidRPr="000C0D60">
        <w:rPr>
          <w:szCs w:val="28"/>
          <w:lang w:eastAsia="ro-RO"/>
        </w:rPr>
        <w:t xml:space="preserve"> программ расходов, и определить, совместно с НКСС, структуры программ и </w:t>
      </w:r>
      <w:r>
        <w:rPr>
          <w:szCs w:val="28"/>
          <w:lang w:eastAsia="ro-RO"/>
        </w:rPr>
        <w:t xml:space="preserve">заполнить  </w:t>
      </w:r>
      <w:r w:rsidRPr="000C0D60">
        <w:rPr>
          <w:szCs w:val="28"/>
          <w:lang w:eastAsia="ro-RO"/>
        </w:rPr>
        <w:t>общую информацию о них (цель, задачи, перечень показателей результативности). Согласно Методологическ</w:t>
      </w:r>
      <w:r>
        <w:rPr>
          <w:szCs w:val="28"/>
          <w:lang w:eastAsia="ro-RO"/>
        </w:rPr>
        <w:t>ому</w:t>
      </w:r>
      <w:r w:rsidRPr="000C0D60">
        <w:rPr>
          <w:szCs w:val="28"/>
          <w:lang w:eastAsia="ro-RO"/>
        </w:rPr>
        <w:t xml:space="preserve"> руководств</w:t>
      </w:r>
      <w:r>
        <w:rPr>
          <w:szCs w:val="28"/>
          <w:lang w:eastAsia="ro-RO"/>
        </w:rPr>
        <w:t>у</w:t>
      </w:r>
      <w:r w:rsidRPr="000C0D60">
        <w:rPr>
          <w:szCs w:val="28"/>
          <w:lang w:eastAsia="ro-RO"/>
        </w:rPr>
        <w:t xml:space="preserve"> процедура разработки бюджета осуществляется сверху вниз, однако в случае БГСС, НКСС запросила поддержку МТСЗС при разработке бюджета по программам. МТСЗС направило пакет подпрограмм, исходя из опыта прошлых лет, без их </w:t>
      </w:r>
      <w:r>
        <w:rPr>
          <w:szCs w:val="28"/>
          <w:lang w:eastAsia="ro-RO"/>
        </w:rPr>
        <w:t xml:space="preserve">актуализации </w:t>
      </w:r>
      <w:r w:rsidRPr="000C0D60">
        <w:rPr>
          <w:szCs w:val="28"/>
          <w:lang w:eastAsia="ro-RO"/>
        </w:rPr>
        <w:t>или согласно аргументированным результатам анализа</w:t>
      </w:r>
      <w:r w:rsidRPr="000C0D60">
        <w:rPr>
          <w:szCs w:val="28"/>
        </w:rPr>
        <w:t xml:space="preserve">. </w:t>
      </w:r>
    </w:p>
    <w:p w:rsidR="00C91327" w:rsidRPr="000C0D60" w:rsidRDefault="00C91327" w:rsidP="00C91327">
      <w:pPr>
        <w:tabs>
          <w:tab w:val="left" w:pos="0"/>
          <w:tab w:val="left" w:pos="851"/>
          <w:tab w:val="left" w:pos="993"/>
          <w:tab w:val="left" w:pos="1134"/>
          <w:tab w:val="left" w:pos="1418"/>
        </w:tabs>
        <w:spacing w:line="276" w:lineRule="auto"/>
        <w:ind w:firstLine="709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>Далее, НКСС должна была оценить ресурсы БГСС и распредел</w:t>
      </w:r>
      <w:r>
        <w:rPr>
          <w:szCs w:val="28"/>
          <w:lang w:eastAsia="ro-RO"/>
        </w:rPr>
        <w:t>и</w:t>
      </w:r>
      <w:r w:rsidRPr="000C0D60">
        <w:rPr>
          <w:szCs w:val="28"/>
          <w:lang w:eastAsia="ro-RO"/>
        </w:rPr>
        <w:t xml:space="preserve">ть расходы по программам, в соответствии с приоритетами отраслевой политики. НКСС, в результате анализа набора подпрограмм, предоставленного МТСЗС, выявила отсутствие некоторых </w:t>
      </w:r>
      <w:r>
        <w:rPr>
          <w:szCs w:val="28"/>
          <w:lang w:eastAsia="ro-RO"/>
        </w:rPr>
        <w:t>пособий</w:t>
      </w:r>
      <w:r w:rsidRPr="000C0D60">
        <w:rPr>
          <w:szCs w:val="28"/>
          <w:lang w:eastAsia="ro-RO"/>
        </w:rPr>
        <w:t xml:space="preserve"> (</w:t>
      </w:r>
      <w:r>
        <w:rPr>
          <w:szCs w:val="28"/>
          <w:lang w:eastAsia="ro-RO"/>
        </w:rPr>
        <w:t>видов деятельности</w:t>
      </w:r>
      <w:r w:rsidRPr="000C0D60">
        <w:rPr>
          <w:szCs w:val="28"/>
          <w:lang w:eastAsia="ro-RO"/>
        </w:rPr>
        <w:t xml:space="preserve">), необеспечение согласования отдельных подпрограмм с функциональными подгруппами, а также ненадлежащее включение ряда </w:t>
      </w:r>
      <w:r>
        <w:rPr>
          <w:szCs w:val="28"/>
          <w:lang w:eastAsia="ro-RO"/>
        </w:rPr>
        <w:t>видов деятельности</w:t>
      </w:r>
      <w:r w:rsidRPr="000C0D60">
        <w:rPr>
          <w:szCs w:val="28"/>
          <w:lang w:eastAsia="ro-RO"/>
        </w:rPr>
        <w:t xml:space="preserve"> в подпрограммы, и потребовала пересмотр</w:t>
      </w:r>
      <w:r>
        <w:rPr>
          <w:szCs w:val="28"/>
          <w:lang w:eastAsia="ro-RO"/>
        </w:rPr>
        <w:t>еть</w:t>
      </w:r>
      <w:r w:rsidRPr="000C0D60">
        <w:rPr>
          <w:szCs w:val="28"/>
          <w:lang w:eastAsia="ro-RO"/>
        </w:rPr>
        <w:t xml:space="preserve"> набор подпрограмм. Этот факт свидетельствует о том, что МТСЗС не установило приоритеты отраслевой политики. </w:t>
      </w:r>
    </w:p>
    <w:p w:rsidR="00C91327" w:rsidRPr="000C0D60" w:rsidRDefault="00C91327" w:rsidP="00C91327">
      <w:pPr>
        <w:tabs>
          <w:tab w:val="left" w:pos="572"/>
          <w:tab w:val="left" w:pos="598"/>
          <w:tab w:val="left" w:pos="884"/>
          <w:tab w:val="left" w:pos="1134"/>
        </w:tabs>
        <w:spacing w:line="276" w:lineRule="auto"/>
        <w:ind w:firstLine="735"/>
        <w:jc w:val="both"/>
        <w:rPr>
          <w:szCs w:val="28"/>
        </w:rPr>
      </w:pPr>
      <w:r w:rsidRPr="000C0D60">
        <w:rPr>
          <w:color w:val="000000"/>
          <w:spacing w:val="3"/>
          <w:szCs w:val="28"/>
          <w:lang w:eastAsia="ru-RU"/>
        </w:rPr>
        <w:t>Для сектора социальной защиты не была опубликована Отраслевая стратегия расходов на 2016 год</w:t>
      </w:r>
      <w:r>
        <w:rPr>
          <w:color w:val="000000"/>
          <w:spacing w:val="3"/>
          <w:szCs w:val="28"/>
          <w:lang w:eastAsia="ru-RU"/>
        </w:rPr>
        <w:t xml:space="preserve"> и</w:t>
      </w:r>
      <w:r w:rsidRPr="000C0D60">
        <w:rPr>
          <w:color w:val="000000"/>
          <w:spacing w:val="3"/>
          <w:szCs w:val="28"/>
          <w:lang w:eastAsia="ru-RU"/>
        </w:rPr>
        <w:t xml:space="preserve"> не было представлено подтверждение создания секторальной рабочей группы и участия в ней НКСС. Кроме того, МТСЗС не разработало, в соответствии с его компетенциями, положение об организации процесса бюджетного планирования и порядке взаимодействия с НКСС, для обеспечения внутренней организации мероприятий, связанных с разработкой программ. Так, не был определен порядок проведения анализа, подтверждающ</w:t>
      </w:r>
      <w:r>
        <w:rPr>
          <w:color w:val="000000"/>
          <w:spacing w:val="3"/>
          <w:szCs w:val="28"/>
          <w:lang w:eastAsia="ru-RU"/>
        </w:rPr>
        <w:t>его</w:t>
      </w:r>
      <w:r w:rsidRPr="000C0D60">
        <w:rPr>
          <w:color w:val="000000"/>
          <w:spacing w:val="3"/>
          <w:szCs w:val="28"/>
          <w:lang w:eastAsia="ru-RU"/>
        </w:rPr>
        <w:t xml:space="preserve">, что были идентифицированы все релевантные подпрограммы и </w:t>
      </w:r>
      <w:r>
        <w:rPr>
          <w:color w:val="000000"/>
          <w:spacing w:val="3"/>
          <w:szCs w:val="28"/>
          <w:lang w:eastAsia="ru-RU"/>
        </w:rPr>
        <w:t>виды деятельности</w:t>
      </w:r>
      <w:r w:rsidRPr="000C0D60">
        <w:rPr>
          <w:color w:val="000000"/>
          <w:spacing w:val="3"/>
          <w:szCs w:val="28"/>
          <w:lang w:eastAsia="ru-RU"/>
        </w:rPr>
        <w:t>, а цели были согласованы с отраслевыми стратегиями, для того чтобы обеспеч</w:t>
      </w:r>
      <w:r>
        <w:rPr>
          <w:color w:val="000000"/>
          <w:spacing w:val="3"/>
          <w:szCs w:val="28"/>
          <w:lang w:eastAsia="ru-RU"/>
        </w:rPr>
        <w:t>ить в</w:t>
      </w:r>
      <w:r w:rsidRPr="000C0D60">
        <w:rPr>
          <w:color w:val="000000"/>
          <w:spacing w:val="3"/>
          <w:szCs w:val="28"/>
          <w:lang w:eastAsia="ru-RU"/>
        </w:rPr>
        <w:t xml:space="preserve"> их структуре логическ</w:t>
      </w:r>
      <w:r>
        <w:rPr>
          <w:color w:val="000000"/>
          <w:spacing w:val="3"/>
          <w:szCs w:val="28"/>
          <w:lang w:eastAsia="ru-RU"/>
        </w:rPr>
        <w:t>ую</w:t>
      </w:r>
      <w:r w:rsidRPr="000C0D60">
        <w:rPr>
          <w:color w:val="000000"/>
          <w:spacing w:val="3"/>
          <w:szCs w:val="28"/>
          <w:lang w:eastAsia="ru-RU"/>
        </w:rPr>
        <w:t xml:space="preserve"> связь между элементами как на этапе планирования, так и </w:t>
      </w:r>
      <w:r>
        <w:rPr>
          <w:color w:val="000000"/>
          <w:spacing w:val="3"/>
          <w:szCs w:val="28"/>
          <w:lang w:eastAsia="ru-RU"/>
        </w:rPr>
        <w:t xml:space="preserve">на этапах </w:t>
      </w:r>
      <w:r w:rsidRPr="000C0D60">
        <w:rPr>
          <w:color w:val="000000"/>
          <w:spacing w:val="3"/>
          <w:szCs w:val="28"/>
          <w:lang w:eastAsia="ru-RU"/>
        </w:rPr>
        <w:t>внедрения и мониторинга</w:t>
      </w:r>
      <w:r w:rsidRPr="000C0D60">
        <w:rPr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567"/>
        <w:jc w:val="both"/>
        <w:rPr>
          <w:b/>
          <w:i/>
          <w:szCs w:val="28"/>
          <w:lang w:eastAsia="ru-RU"/>
        </w:rPr>
      </w:pPr>
    </w:p>
    <w:p w:rsidR="00C91327" w:rsidRPr="000C0D60" w:rsidRDefault="00C91327" w:rsidP="00C91327">
      <w:pPr>
        <w:spacing w:line="276" w:lineRule="auto"/>
        <w:jc w:val="both"/>
        <w:rPr>
          <w:b/>
          <w:i/>
          <w:szCs w:val="28"/>
        </w:rPr>
      </w:pPr>
      <w:r w:rsidRPr="000C0D60">
        <w:rPr>
          <w:b/>
          <w:i/>
          <w:szCs w:val="28"/>
          <w:lang w:eastAsia="ru-RU"/>
        </w:rPr>
        <w:t xml:space="preserve">4.2.1.2. Внутренние процедуры НКСС по установлению подпрограмм и мероприятий при разработке БГСС по программам требуют </w:t>
      </w:r>
      <w:r w:rsidRPr="000C0D60">
        <w:rPr>
          <w:b/>
          <w:i/>
          <w:szCs w:val="28"/>
          <w:lang w:eastAsia="ru-RU"/>
        </w:rPr>
        <w:lastRenderedPageBreak/>
        <w:t>усовершенствования, для обеспечения непрерывности этого процесса, который определяется в том числе и внешними факто</w:t>
      </w:r>
      <w:r>
        <w:rPr>
          <w:b/>
          <w:i/>
          <w:szCs w:val="28"/>
          <w:lang w:eastAsia="ru-RU"/>
        </w:rPr>
        <w:t>р</w:t>
      </w:r>
      <w:r w:rsidRPr="000C0D60">
        <w:rPr>
          <w:b/>
          <w:i/>
          <w:szCs w:val="28"/>
          <w:lang w:eastAsia="ru-RU"/>
        </w:rPr>
        <w:t>ами.</w:t>
      </w:r>
    </w:p>
    <w:p w:rsidR="00C91327" w:rsidRPr="000C0D60" w:rsidRDefault="00C91327" w:rsidP="00C91327">
      <w:pPr>
        <w:tabs>
          <w:tab w:val="left" w:pos="572"/>
          <w:tab w:val="left" w:pos="598"/>
          <w:tab w:val="left" w:pos="884"/>
          <w:tab w:val="left" w:pos="993"/>
          <w:tab w:val="num" w:pos="1080"/>
        </w:tabs>
        <w:spacing w:line="276" w:lineRule="auto"/>
        <w:ind w:firstLine="709"/>
        <w:jc w:val="both"/>
        <w:rPr>
          <w:color w:val="000000"/>
          <w:spacing w:val="3"/>
          <w:szCs w:val="28"/>
        </w:rPr>
      </w:pPr>
      <w:r w:rsidRPr="000C0D60">
        <w:rPr>
          <w:color w:val="000000"/>
          <w:spacing w:val="3"/>
          <w:szCs w:val="28"/>
          <w:lang w:eastAsia="ru-RU"/>
        </w:rPr>
        <w:t>Согласно Метод</w:t>
      </w:r>
      <w:r>
        <w:rPr>
          <w:color w:val="000000"/>
          <w:spacing w:val="3"/>
          <w:szCs w:val="28"/>
          <w:lang w:eastAsia="ru-RU"/>
        </w:rPr>
        <w:t>олог</w:t>
      </w:r>
      <w:r w:rsidRPr="000C0D60">
        <w:rPr>
          <w:color w:val="000000"/>
          <w:spacing w:val="3"/>
          <w:szCs w:val="28"/>
          <w:lang w:eastAsia="ru-RU"/>
        </w:rPr>
        <w:t xml:space="preserve">ическому руководству, руководители бюджетных органов </w:t>
      </w:r>
      <w:r>
        <w:rPr>
          <w:color w:val="000000"/>
          <w:spacing w:val="3"/>
          <w:szCs w:val="28"/>
          <w:lang w:eastAsia="ru-RU"/>
        </w:rPr>
        <w:t>обеспечивают</w:t>
      </w:r>
      <w:r w:rsidRPr="000C0D60">
        <w:rPr>
          <w:color w:val="000000"/>
          <w:spacing w:val="3"/>
          <w:szCs w:val="28"/>
          <w:lang w:eastAsia="ru-RU"/>
        </w:rPr>
        <w:t xml:space="preserve"> организацию внутренн</w:t>
      </w:r>
      <w:r>
        <w:rPr>
          <w:color w:val="000000"/>
          <w:spacing w:val="3"/>
          <w:szCs w:val="28"/>
          <w:lang w:eastAsia="ru-RU"/>
        </w:rPr>
        <w:t>ей</w:t>
      </w:r>
      <w:r w:rsidRPr="000C0D60">
        <w:rPr>
          <w:color w:val="000000"/>
          <w:spacing w:val="3"/>
          <w:szCs w:val="28"/>
          <w:lang w:eastAsia="ru-RU"/>
        </w:rPr>
        <w:t xml:space="preserve"> </w:t>
      </w:r>
      <w:r>
        <w:rPr>
          <w:color w:val="000000"/>
          <w:spacing w:val="3"/>
          <w:szCs w:val="28"/>
          <w:lang w:eastAsia="ru-RU"/>
        </w:rPr>
        <w:t>деятельности</w:t>
      </w:r>
      <w:r w:rsidRPr="000C0D60">
        <w:rPr>
          <w:color w:val="000000"/>
          <w:spacing w:val="3"/>
          <w:szCs w:val="28"/>
          <w:lang w:eastAsia="ru-RU"/>
        </w:rPr>
        <w:t>, связанн</w:t>
      </w:r>
      <w:r>
        <w:rPr>
          <w:color w:val="000000"/>
          <w:spacing w:val="3"/>
          <w:szCs w:val="28"/>
          <w:lang w:eastAsia="ru-RU"/>
        </w:rPr>
        <w:t>ой</w:t>
      </w:r>
      <w:r w:rsidRPr="000C0D60">
        <w:rPr>
          <w:color w:val="000000"/>
          <w:spacing w:val="3"/>
          <w:szCs w:val="28"/>
          <w:lang w:eastAsia="ru-RU"/>
        </w:rPr>
        <w:t xml:space="preserve"> с разработкой программ, и назначают ответственных лиц. В рамках НКСС эта ответственность возлагается на подразделение планирования бюджета, однако не были предусмотрены внутренние процедуры по организации мероприятий, связанных с разработкой программ</w:t>
      </w:r>
      <w:r w:rsidRPr="000C0D60">
        <w:rPr>
          <w:color w:val="000000"/>
          <w:spacing w:val="3"/>
          <w:szCs w:val="28"/>
        </w:rPr>
        <w:t>.</w:t>
      </w:r>
    </w:p>
    <w:p w:rsidR="00C91327" w:rsidRPr="000C0D60" w:rsidRDefault="00C91327" w:rsidP="00C91327">
      <w:pPr>
        <w:tabs>
          <w:tab w:val="left" w:pos="572"/>
          <w:tab w:val="left" w:pos="598"/>
          <w:tab w:val="left" w:pos="884"/>
          <w:tab w:val="left" w:pos="993"/>
          <w:tab w:val="num" w:pos="1080"/>
        </w:tabs>
        <w:spacing w:line="276" w:lineRule="auto"/>
        <w:ind w:firstLine="709"/>
        <w:jc w:val="both"/>
        <w:rPr>
          <w:szCs w:val="28"/>
          <w:lang w:eastAsia="ru-RU"/>
        </w:rPr>
      </w:pPr>
      <w:r w:rsidRPr="000C0D60">
        <w:rPr>
          <w:color w:val="000000"/>
          <w:spacing w:val="3"/>
          <w:szCs w:val="28"/>
          <w:lang w:eastAsia="ru-RU"/>
        </w:rPr>
        <w:t xml:space="preserve">Характерным для разработки БГСС является то, что НКСС, являясь администратором бюджета, не имеет бюджетного органа. </w:t>
      </w:r>
      <w:r>
        <w:rPr>
          <w:color w:val="000000"/>
          <w:spacing w:val="3"/>
          <w:szCs w:val="28"/>
          <w:lang w:eastAsia="ru-RU"/>
        </w:rPr>
        <w:t>Одновременно</w:t>
      </w:r>
      <w:r w:rsidRPr="000C0D60">
        <w:rPr>
          <w:color w:val="000000"/>
          <w:spacing w:val="3"/>
          <w:szCs w:val="28"/>
          <w:lang w:eastAsia="ru-RU"/>
        </w:rPr>
        <w:t>, МТСЗС при разработке проекта БГСС должно определять, совместно с НКСС, структуру программ и дополн</w:t>
      </w:r>
      <w:r>
        <w:rPr>
          <w:color w:val="000000"/>
          <w:spacing w:val="3"/>
          <w:szCs w:val="28"/>
          <w:lang w:eastAsia="ru-RU"/>
        </w:rPr>
        <w:t>и</w:t>
      </w:r>
      <w:r w:rsidRPr="000C0D60">
        <w:rPr>
          <w:color w:val="000000"/>
          <w:spacing w:val="3"/>
          <w:szCs w:val="28"/>
          <w:lang w:eastAsia="ru-RU"/>
        </w:rPr>
        <w:t>ть общую информацию о них (цель, задачи, перечень показателей эффективности)</w:t>
      </w:r>
      <w:r w:rsidRPr="000C0D60">
        <w:rPr>
          <w:szCs w:val="28"/>
          <w:lang w:eastAsia="ru-RU"/>
        </w:rPr>
        <w:t>.</w:t>
      </w:r>
    </w:p>
    <w:p w:rsidR="00C91327" w:rsidRPr="000C0D60" w:rsidRDefault="00C91327" w:rsidP="00C91327">
      <w:pPr>
        <w:spacing w:line="276" w:lineRule="auto"/>
        <w:ind w:right="-275" w:firstLine="709"/>
        <w:jc w:val="both"/>
        <w:rPr>
          <w:color w:val="000000"/>
          <w:spacing w:val="3"/>
          <w:szCs w:val="28"/>
          <w:highlight w:val="yellow"/>
        </w:rPr>
      </w:pPr>
      <w:r w:rsidRPr="000C0D60">
        <w:rPr>
          <w:szCs w:val="28"/>
        </w:rPr>
        <w:t xml:space="preserve">Согласно </w:t>
      </w:r>
      <w:r>
        <w:rPr>
          <w:szCs w:val="28"/>
        </w:rPr>
        <w:t>об</w:t>
      </w:r>
      <w:r w:rsidRPr="000C0D60">
        <w:rPr>
          <w:szCs w:val="28"/>
        </w:rPr>
        <w:t>ъяснениям, специалисты НКСС прин</w:t>
      </w:r>
      <w:r>
        <w:rPr>
          <w:szCs w:val="28"/>
        </w:rPr>
        <w:t>има</w:t>
      </w:r>
      <w:r w:rsidRPr="000C0D60">
        <w:rPr>
          <w:szCs w:val="28"/>
        </w:rPr>
        <w:t xml:space="preserve">ли участие, совместно с МТСЗС, в определении структуры программ и </w:t>
      </w:r>
      <w:r>
        <w:rPr>
          <w:szCs w:val="28"/>
        </w:rPr>
        <w:t>согласован</w:t>
      </w:r>
      <w:r w:rsidRPr="000C0D60">
        <w:rPr>
          <w:szCs w:val="28"/>
        </w:rPr>
        <w:t>ии показателей эффективности. Кроме того, в процессе идентификации мероприятий в рамках подпрограмм, НКСС получила методологическую поддержку МФ. Вместе с тем, не был представлен анализ или исследование, аргументирующ</w:t>
      </w:r>
      <w:r>
        <w:rPr>
          <w:szCs w:val="28"/>
        </w:rPr>
        <w:t>и</w:t>
      </w:r>
      <w:r w:rsidRPr="000C0D60">
        <w:rPr>
          <w:szCs w:val="28"/>
        </w:rPr>
        <w:t xml:space="preserve">е </w:t>
      </w:r>
      <w:r>
        <w:rPr>
          <w:szCs w:val="28"/>
        </w:rPr>
        <w:t>идентификацию</w:t>
      </w:r>
      <w:r w:rsidRPr="000C0D60">
        <w:rPr>
          <w:szCs w:val="28"/>
        </w:rPr>
        <w:t xml:space="preserve"> подпрограмм, соответствующих сектору, и, соответственно, включенных  в них </w:t>
      </w:r>
      <w:r>
        <w:rPr>
          <w:szCs w:val="28"/>
        </w:rPr>
        <w:t>м</w:t>
      </w:r>
      <w:r w:rsidRPr="000C0D60">
        <w:rPr>
          <w:szCs w:val="28"/>
        </w:rPr>
        <w:t>ероприятий.</w:t>
      </w:r>
    </w:p>
    <w:p w:rsidR="00C91327" w:rsidRPr="000C0D60" w:rsidRDefault="00C91327" w:rsidP="00C91327">
      <w:pPr>
        <w:spacing w:line="276" w:lineRule="auto"/>
        <w:ind w:right="-275" w:firstLine="709"/>
        <w:jc w:val="both"/>
        <w:rPr>
          <w:szCs w:val="28"/>
        </w:rPr>
      </w:pPr>
      <w:r w:rsidRPr="000C0D60">
        <w:rPr>
          <w:szCs w:val="28"/>
        </w:rPr>
        <w:t xml:space="preserve">В рамках НКСС не было обеспечено формирование базы данных финансовой и нефинансовой информации </w:t>
      </w:r>
      <w:r>
        <w:rPr>
          <w:szCs w:val="28"/>
        </w:rPr>
        <w:t>п</w:t>
      </w:r>
      <w:r w:rsidRPr="000C0D60">
        <w:rPr>
          <w:szCs w:val="28"/>
        </w:rPr>
        <w:t>о соответствующи</w:t>
      </w:r>
      <w:r>
        <w:rPr>
          <w:szCs w:val="28"/>
        </w:rPr>
        <w:t>м</w:t>
      </w:r>
      <w:r w:rsidRPr="000C0D60">
        <w:rPr>
          <w:szCs w:val="28"/>
        </w:rPr>
        <w:t xml:space="preserve"> подпрограмма</w:t>
      </w:r>
      <w:r>
        <w:rPr>
          <w:szCs w:val="28"/>
        </w:rPr>
        <w:t>м</w:t>
      </w:r>
      <w:r w:rsidRPr="000C0D60">
        <w:rPr>
          <w:szCs w:val="28"/>
        </w:rPr>
        <w:t xml:space="preserve"> в пределах ее компетенции, как это предусмотрено нормативно-законодательной базой</w:t>
      </w:r>
      <w:r w:rsidRPr="000C0D60">
        <w:rPr>
          <w:rStyle w:val="FootnoteReference"/>
          <w:szCs w:val="28"/>
        </w:rPr>
        <w:footnoteReference w:id="46"/>
      </w:r>
      <w:r w:rsidRPr="000C0D60">
        <w:rPr>
          <w:szCs w:val="28"/>
        </w:rPr>
        <w:t xml:space="preserve">, на основании которой определялись бы подпрограммы и их элементы, что создаст трудности в обеспечении непрерывности бюджетного планирования по программам. Согласно объяснениям НКСС, это ситуация была обусловлена отсутствием доступа НКСС к ИСМФ, а также конкретной методологии о порядке формирования и ведения этой базы данных. </w:t>
      </w:r>
    </w:p>
    <w:p w:rsidR="00C91327" w:rsidRPr="000C0D60" w:rsidRDefault="00C91327" w:rsidP="00C91327">
      <w:pPr>
        <w:spacing w:line="276" w:lineRule="auto"/>
        <w:ind w:left="0" w:firstLine="720"/>
        <w:jc w:val="both"/>
        <w:rPr>
          <w:szCs w:val="28"/>
        </w:rPr>
      </w:pPr>
      <w:r w:rsidRPr="000C0D60">
        <w:rPr>
          <w:szCs w:val="28"/>
        </w:rPr>
        <w:t>Общие расходы БГСС на 2016 год были отнесены к программе „Социальная защита”, которая включает в себя 10 подпрограмм</w:t>
      </w:r>
      <w:r>
        <w:rPr>
          <w:szCs w:val="28"/>
        </w:rPr>
        <w:t>,</w:t>
      </w:r>
      <w:r w:rsidRPr="000C0D60">
        <w:rPr>
          <w:szCs w:val="28"/>
        </w:rPr>
        <w:t xml:space="preserve"> финансируемых из средств БГСС и </w:t>
      </w:r>
      <w:r>
        <w:rPr>
          <w:szCs w:val="28"/>
        </w:rPr>
        <w:t xml:space="preserve">из </w:t>
      </w:r>
      <w:r w:rsidRPr="000C0D60">
        <w:rPr>
          <w:szCs w:val="28"/>
        </w:rPr>
        <w:t xml:space="preserve">государственного бюджета. В рамках подпрограмм были определены </w:t>
      </w:r>
      <w:r>
        <w:rPr>
          <w:szCs w:val="28"/>
        </w:rPr>
        <w:t>виды деятельности</w:t>
      </w:r>
      <w:r w:rsidRPr="000C0D60">
        <w:rPr>
          <w:szCs w:val="28"/>
        </w:rPr>
        <w:t>, которые, согласно нормативным положениям, должны отражать услуги, оказываемые бюджетным органом для достижения целей подпрограммы.</w:t>
      </w:r>
    </w:p>
    <w:p w:rsidR="00C91327" w:rsidRPr="000C0D60" w:rsidRDefault="00C91327" w:rsidP="00C91327">
      <w:pPr>
        <w:spacing w:line="276" w:lineRule="auto"/>
        <w:ind w:left="0" w:firstLine="720"/>
        <w:jc w:val="both"/>
        <w:rPr>
          <w:szCs w:val="28"/>
        </w:rPr>
      </w:pPr>
      <w:r w:rsidRPr="000C0D60">
        <w:rPr>
          <w:szCs w:val="28"/>
        </w:rPr>
        <w:lastRenderedPageBreak/>
        <w:t xml:space="preserve">Таким образом, НКСС распределила типы социальных выплат в соответствии с видами деятельности, в контексте </w:t>
      </w:r>
      <w:r>
        <w:rPr>
          <w:szCs w:val="28"/>
        </w:rPr>
        <w:t xml:space="preserve">их </w:t>
      </w:r>
      <w:r w:rsidRPr="000C0D60">
        <w:rPr>
          <w:szCs w:val="28"/>
        </w:rPr>
        <w:t>функциональной классификации</w:t>
      </w:r>
      <w:r w:rsidRPr="000C0D60">
        <w:rPr>
          <w:rStyle w:val="FootnoteReference"/>
          <w:szCs w:val="28"/>
        </w:rPr>
        <w:footnoteReference w:id="47"/>
      </w:r>
      <w:r w:rsidRPr="000C0D60">
        <w:rPr>
          <w:szCs w:val="28"/>
        </w:rPr>
        <w:t>, которая предусматривает группировку бюджетных расходов по социально-экономически</w:t>
      </w:r>
      <w:r>
        <w:rPr>
          <w:szCs w:val="28"/>
        </w:rPr>
        <w:t>м</w:t>
      </w:r>
      <w:r w:rsidRPr="000C0D60">
        <w:rPr>
          <w:szCs w:val="28"/>
        </w:rPr>
        <w:t xml:space="preserve"> функциям и целям, выполняемым в рамках бюджетного сектора. В то же время</w:t>
      </w:r>
      <w:r>
        <w:rPr>
          <w:szCs w:val="28"/>
        </w:rPr>
        <w:t>,</w:t>
      </w:r>
      <w:r w:rsidRPr="000C0D60">
        <w:rPr>
          <w:szCs w:val="28"/>
        </w:rPr>
        <w:t xml:space="preserve"> классификация предусматривает конкретно отнесение </w:t>
      </w:r>
      <w:r>
        <w:rPr>
          <w:szCs w:val="28"/>
        </w:rPr>
        <w:t xml:space="preserve">определенных </w:t>
      </w:r>
      <w:r w:rsidRPr="000C0D60">
        <w:rPr>
          <w:szCs w:val="28"/>
        </w:rPr>
        <w:t xml:space="preserve">расходов на функциональные подгруппы, без учета типа бенефициара и, соответственно, социально-экономических функций и целей. Например, по функциональной подгруппе 1020 „Защита пожилых людей”, которая включает в себя </w:t>
      </w:r>
      <w:r>
        <w:rPr>
          <w:szCs w:val="28"/>
        </w:rPr>
        <w:t>виды деятельности</w:t>
      </w:r>
      <w:r w:rsidRPr="000C0D60">
        <w:rPr>
          <w:szCs w:val="28"/>
        </w:rPr>
        <w:t xml:space="preserve"> по предоставлению социальной защиты от рисков</w:t>
      </w:r>
      <w:r>
        <w:rPr>
          <w:szCs w:val="28"/>
        </w:rPr>
        <w:t>,</w:t>
      </w:r>
      <w:r w:rsidRPr="000C0D60">
        <w:rPr>
          <w:szCs w:val="28"/>
        </w:rPr>
        <w:t xml:space="preserve"> связанных с возрастом, должны быть отражены и расходы на покрытие разницы до минимальной пенсии, расходы, связанные с нестраховыми периодами, включенными в страховой стаж, ежемесячные государственные пособия некоторым категориям населения, персональные ежемесячные государственные пособия за особые заслуги перед государством</w:t>
      </w:r>
      <w:r>
        <w:rPr>
          <w:szCs w:val="28"/>
        </w:rPr>
        <w:t>.</w:t>
      </w:r>
    </w:p>
    <w:p w:rsidR="00C91327" w:rsidRPr="000C0D60" w:rsidRDefault="00C91327" w:rsidP="00C91327">
      <w:pPr>
        <w:spacing w:line="276" w:lineRule="auto"/>
        <w:ind w:left="0" w:firstLine="709"/>
        <w:jc w:val="both"/>
        <w:rPr>
          <w:szCs w:val="28"/>
        </w:rPr>
      </w:pPr>
      <w:r w:rsidRPr="000C0D60">
        <w:rPr>
          <w:szCs w:val="28"/>
        </w:rPr>
        <w:t>НКСС определила для Подпрограммы 9004 „Защита пожилых людей”, отнесенной к этой функциональной подгруппе деятельности,</w:t>
      </w:r>
      <w:r>
        <w:rPr>
          <w:szCs w:val="28"/>
        </w:rPr>
        <w:t xml:space="preserve"> </w:t>
      </w:r>
      <w:r w:rsidRPr="000C0D60">
        <w:rPr>
          <w:szCs w:val="28"/>
        </w:rPr>
        <w:t xml:space="preserve">релевантные </w:t>
      </w:r>
      <w:r>
        <w:rPr>
          <w:szCs w:val="28"/>
        </w:rPr>
        <w:t>виды действия</w:t>
      </w:r>
      <w:r w:rsidRPr="000C0D60">
        <w:rPr>
          <w:szCs w:val="28"/>
        </w:rPr>
        <w:t xml:space="preserve">, которые включают в себя в основном пенсии связанные с возрастом. Вместе с тем, при проверке аудитом ряда </w:t>
      </w:r>
      <w:r>
        <w:rPr>
          <w:szCs w:val="28"/>
        </w:rPr>
        <w:t>видов деятельности</w:t>
      </w:r>
      <w:r w:rsidRPr="000C0D60">
        <w:rPr>
          <w:szCs w:val="28"/>
        </w:rPr>
        <w:t xml:space="preserve"> путем анализа законодательной базы, было установлено, что они охватывают некоторые выплаты для широкого спектра бенефициаров (получателей пенсий и социальных пособий по возрасту, по инвалидности, по потере кормильца), но не относятся исключительно к этой подпрограмме и, соответственно, к соответствующей функциональной подгруппе. Таким образом, эти расходы/</w:t>
      </w:r>
      <w:r>
        <w:rPr>
          <w:szCs w:val="28"/>
        </w:rPr>
        <w:t>виды деятельности,</w:t>
      </w:r>
      <w:r w:rsidRPr="000C0D60">
        <w:rPr>
          <w:szCs w:val="28"/>
        </w:rPr>
        <w:t xml:space="preserve"> отраженные </w:t>
      </w:r>
      <w:r>
        <w:rPr>
          <w:szCs w:val="28"/>
        </w:rPr>
        <w:t>по</w:t>
      </w:r>
      <w:r w:rsidRPr="000C0D60">
        <w:rPr>
          <w:szCs w:val="28"/>
        </w:rPr>
        <w:t xml:space="preserve"> подпрограмм</w:t>
      </w:r>
      <w:r>
        <w:rPr>
          <w:szCs w:val="28"/>
        </w:rPr>
        <w:t>ам</w:t>
      </w:r>
      <w:r w:rsidRPr="000C0D60">
        <w:rPr>
          <w:szCs w:val="28"/>
        </w:rPr>
        <w:t xml:space="preserve">, в контексте выплаты, которую они представляют, не соответствуют в полной мере целям и задачам подпрограмм, а были предусмотрены </w:t>
      </w:r>
      <w:r>
        <w:rPr>
          <w:szCs w:val="28"/>
        </w:rPr>
        <w:t xml:space="preserve">в </w:t>
      </w:r>
      <w:r w:rsidRPr="000C0D60">
        <w:rPr>
          <w:szCs w:val="28"/>
        </w:rPr>
        <w:t>совокупно</w:t>
      </w:r>
      <w:r>
        <w:rPr>
          <w:szCs w:val="28"/>
        </w:rPr>
        <w:t>сти,</w:t>
      </w:r>
      <w:r w:rsidRPr="000C0D60">
        <w:rPr>
          <w:szCs w:val="28"/>
        </w:rPr>
        <w:t xml:space="preserve"> без их разделения на типы бенефициаров. </w:t>
      </w:r>
    </w:p>
    <w:p w:rsidR="00C91327" w:rsidRPr="000C0D60" w:rsidRDefault="00C91327" w:rsidP="00C91327">
      <w:pPr>
        <w:spacing w:line="276" w:lineRule="auto"/>
        <w:ind w:left="0" w:firstLine="709"/>
        <w:jc w:val="both"/>
        <w:rPr>
          <w:bCs/>
          <w:szCs w:val="28"/>
          <w:lang w:eastAsia="ro-RO"/>
        </w:rPr>
      </w:pPr>
      <w:r w:rsidRPr="000C0D60">
        <w:rPr>
          <w:szCs w:val="28"/>
        </w:rPr>
        <w:t>Следует отметить, что согласно методологическим нормам</w:t>
      </w:r>
      <w:r>
        <w:rPr>
          <w:szCs w:val="28"/>
        </w:rPr>
        <w:t>,</w:t>
      </w:r>
      <w:r w:rsidRPr="000C0D60">
        <w:rPr>
          <w:szCs w:val="28"/>
        </w:rPr>
        <w:t xml:space="preserve"> расходы которые входят в разные функциональные подгруппы, но не могут быть разделены из-за невозможности ведения отдельного бухгалтерского учета, </w:t>
      </w:r>
      <w:r>
        <w:rPr>
          <w:szCs w:val="28"/>
        </w:rPr>
        <w:t>должны быть</w:t>
      </w:r>
      <w:r w:rsidRPr="000C0D60">
        <w:rPr>
          <w:szCs w:val="28"/>
        </w:rPr>
        <w:t xml:space="preserve"> отнесены к той подгруппе, которой принадлежит основная доля расходов. Таким образом, НКСС обосновала отнесение затрат к одной функциональной подгруппе (1020) тем, что наибольший удельный вес составляют получатели пенсий по старости (по данным статистического учета)</w:t>
      </w:r>
      <w:r w:rsidRPr="000C0D60">
        <w:rPr>
          <w:bCs/>
          <w:szCs w:val="28"/>
          <w:lang w:eastAsia="ro-RO"/>
        </w:rPr>
        <w:t>.</w:t>
      </w:r>
    </w:p>
    <w:p w:rsidR="00C91327" w:rsidRPr="000C0D60" w:rsidRDefault="00C91327" w:rsidP="00C91327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o-RO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В этом контексте отмечается, что для некоторых видов пособий </w:t>
      </w:r>
      <w:r w:rsidRPr="000C0D60">
        <w:rPr>
          <w:rFonts w:ascii="Times New Roman" w:hAnsi="Times New Roman" w:cs="Times New Roman"/>
          <w:sz w:val="28"/>
          <w:szCs w:val="28"/>
        </w:rPr>
        <w:lastRenderedPageBreak/>
        <w:t>(ежемесячные государственные пособия некоторым категориям населения на левом берегу Днестра</w:t>
      </w:r>
      <w:r w:rsidRPr="000C0D60">
        <w:rPr>
          <w:rFonts w:ascii="Times New Roman" w:hAnsi="Times New Roman" w:cs="Times New Roman"/>
          <w:bCs/>
          <w:sz w:val="28"/>
          <w:szCs w:val="28"/>
          <w:vertAlign w:val="superscript"/>
          <w:lang w:eastAsia="ro-RO"/>
        </w:rPr>
        <w:footnoteReference w:id="48"/>
      </w:r>
      <w:r w:rsidRPr="000C0D60">
        <w:rPr>
          <w:rFonts w:ascii="Times New Roman" w:hAnsi="Times New Roman" w:cs="Times New Roman"/>
          <w:sz w:val="28"/>
          <w:szCs w:val="28"/>
        </w:rPr>
        <w:t xml:space="preserve">, покрытие разницы до минимальной пенсии), которые включают только по одному мероприятию, НКСС ведет отдельный учет по каждому виду получателей, что позволило бы их отражение по подпрограммам,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C0D60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D60">
        <w:rPr>
          <w:rFonts w:ascii="Times New Roman" w:hAnsi="Times New Roman" w:cs="Times New Roman"/>
          <w:sz w:val="28"/>
          <w:szCs w:val="28"/>
        </w:rPr>
        <w:t>. В то же время, бухгалтерский учет расходов на другие указанные мероприятия („Дополнительная социальная защита некоторых категорий населения”</w:t>
      </w:r>
      <w:r w:rsidRPr="000C0D60">
        <w:rPr>
          <w:rFonts w:ascii="Times New Roman" w:hAnsi="Times New Roman" w:cs="Times New Roman"/>
          <w:bCs/>
          <w:sz w:val="28"/>
          <w:szCs w:val="28"/>
          <w:vertAlign w:val="superscript"/>
          <w:lang w:eastAsia="ro-RO"/>
        </w:rPr>
        <w:footnoteReference w:id="49"/>
      </w:r>
      <w:r w:rsidRPr="000C0D60">
        <w:rPr>
          <w:rFonts w:ascii="Times New Roman" w:hAnsi="Times New Roman" w:cs="Times New Roman"/>
          <w:sz w:val="28"/>
          <w:szCs w:val="28"/>
        </w:rPr>
        <w:t>, „Поддержка лиц, имеющих особые заслуги перед государством”</w:t>
      </w:r>
      <w:r w:rsidRPr="000C0D60">
        <w:rPr>
          <w:rFonts w:ascii="Times New Roman" w:hAnsi="Times New Roman" w:cs="Times New Roman"/>
          <w:bCs/>
          <w:sz w:val="28"/>
          <w:szCs w:val="28"/>
          <w:vertAlign w:val="superscript"/>
          <w:lang w:eastAsia="ro-RO"/>
        </w:rPr>
        <w:t xml:space="preserve"> </w:t>
      </w:r>
      <w:r w:rsidRPr="000C0D60">
        <w:rPr>
          <w:rFonts w:ascii="Times New Roman" w:hAnsi="Times New Roman" w:cs="Times New Roman"/>
          <w:bCs/>
          <w:sz w:val="28"/>
          <w:szCs w:val="28"/>
          <w:vertAlign w:val="superscript"/>
          <w:lang w:eastAsia="ro-RO"/>
        </w:rPr>
        <w:footnoteReference w:id="50"/>
      </w:r>
      <w:r w:rsidRPr="000C0D60">
        <w:rPr>
          <w:rFonts w:ascii="Times New Roman" w:hAnsi="Times New Roman" w:cs="Times New Roman"/>
          <w:sz w:val="28"/>
          <w:szCs w:val="28"/>
        </w:rPr>
        <w:t xml:space="preserve">) ведется </w:t>
      </w:r>
      <w:r>
        <w:rPr>
          <w:rFonts w:ascii="Times New Roman" w:hAnsi="Times New Roman" w:cs="Times New Roman"/>
          <w:sz w:val="28"/>
          <w:szCs w:val="28"/>
        </w:rPr>
        <w:t>общим</w:t>
      </w:r>
      <w:r w:rsidRPr="000C0D60">
        <w:rPr>
          <w:rFonts w:ascii="Times New Roman" w:hAnsi="Times New Roman" w:cs="Times New Roman"/>
          <w:sz w:val="28"/>
          <w:szCs w:val="28"/>
        </w:rPr>
        <w:t xml:space="preserve"> итогом </w:t>
      </w:r>
      <w:r w:rsidRPr="00890895">
        <w:rPr>
          <w:rFonts w:ascii="Times New Roman" w:hAnsi="Times New Roman" w:cs="Times New Roman"/>
          <w:sz w:val="28"/>
          <w:szCs w:val="28"/>
        </w:rPr>
        <w:t>каждая на</w:t>
      </w:r>
      <w:r>
        <w:rPr>
          <w:rFonts w:ascii="Times New Roman" w:hAnsi="Times New Roman" w:cs="Times New Roman"/>
          <w:sz w:val="28"/>
          <w:szCs w:val="28"/>
        </w:rPr>
        <w:t xml:space="preserve"> отдельном счете</w:t>
      </w:r>
      <w:r w:rsidRPr="000C0D60">
        <w:rPr>
          <w:rFonts w:ascii="Times New Roman" w:hAnsi="Times New Roman" w:cs="Times New Roman"/>
          <w:sz w:val="28"/>
          <w:szCs w:val="28"/>
        </w:rPr>
        <w:t>, что не позволяет его разделение по бенефициарам. Вместе с тем, кумулятивное отнесение расходов на указанную функциональную подгруппу (1020) не обоснована, поскольку согласно статистическому учету невозможно определить, если большинство бенефициаров воплощает в себе пожилых людей, или преимущественно людей с особыми потребностями</w:t>
      </w:r>
      <w:r w:rsidRPr="000C0D60">
        <w:rPr>
          <w:rFonts w:ascii="Times New Roman" w:hAnsi="Times New Roman" w:cs="Times New Roman"/>
          <w:bCs/>
          <w:sz w:val="28"/>
          <w:szCs w:val="28"/>
          <w:lang w:eastAsia="ro-RO"/>
        </w:rPr>
        <w:t>.</w:t>
      </w:r>
    </w:p>
    <w:p w:rsidR="00C91327" w:rsidRPr="000C0D60" w:rsidRDefault="00C91327" w:rsidP="00C91327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o-RO"/>
        </w:rPr>
        <w:t>Одновременно</w:t>
      </w:r>
      <w:r w:rsidRPr="000C0D60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 отмечается, что расходы на финансовую поддержку</w:t>
      </w:r>
      <w:r w:rsidRPr="000C0D60">
        <w:rPr>
          <w:rFonts w:ascii="Times New Roman" w:hAnsi="Times New Roman" w:cs="Times New Roman"/>
          <w:bCs/>
          <w:sz w:val="28"/>
          <w:szCs w:val="28"/>
          <w:vertAlign w:val="superscript"/>
          <w:lang w:eastAsia="ro-RO"/>
        </w:rPr>
        <w:footnoteReference w:id="51"/>
      </w:r>
      <w:r w:rsidRPr="000C0D60">
        <w:rPr>
          <w:rFonts w:ascii="Times New Roman" w:hAnsi="Times New Roman" w:cs="Times New Roman"/>
          <w:bCs/>
          <w:sz w:val="28"/>
          <w:szCs w:val="28"/>
          <w:lang w:eastAsia="ro-RO"/>
        </w:rPr>
        <w:t>, оказанную для тех же категорий получателей, разделены по отдельным мероприятиям в зависимости от типа получателя, и отнесены НКСС на отдельную подпрограмму 9011 „Дополнительная поддержка некоторых категорий населения”</w:t>
      </w:r>
      <w:r w:rsidRPr="000C0D60">
        <w:rPr>
          <w:rFonts w:ascii="Times New Roman" w:hAnsi="Times New Roman" w:cs="Times New Roman"/>
          <w:sz w:val="28"/>
          <w:szCs w:val="28"/>
          <w:lang w:eastAsia="ro-RO"/>
        </w:rPr>
        <w:t>.</w:t>
      </w:r>
    </w:p>
    <w:p w:rsidR="00C91327" w:rsidRPr="000C0D60" w:rsidRDefault="00C91327" w:rsidP="00C91327">
      <w:pPr>
        <w:spacing w:line="276" w:lineRule="auto"/>
        <w:ind w:firstLine="709"/>
        <w:jc w:val="both"/>
        <w:rPr>
          <w:szCs w:val="28"/>
        </w:rPr>
      </w:pPr>
      <w:r w:rsidRPr="000C0D60">
        <w:rPr>
          <w:szCs w:val="28"/>
        </w:rPr>
        <w:t>Следовательно, при отнесении указанных расходов на подпрограммы не была соблюдена последовательность, в итоге</w:t>
      </w:r>
      <w:r>
        <w:rPr>
          <w:szCs w:val="28"/>
        </w:rPr>
        <w:t>,</w:t>
      </w:r>
      <w:r w:rsidRPr="000C0D60">
        <w:rPr>
          <w:szCs w:val="28"/>
        </w:rPr>
        <w:t xml:space="preserve"> в некоторых случаях они относятся по типу получателя, а в других случаях </w:t>
      </w:r>
      <w:r>
        <w:rPr>
          <w:szCs w:val="28"/>
        </w:rPr>
        <w:t xml:space="preserve">- </w:t>
      </w:r>
      <w:r w:rsidRPr="000C0D60">
        <w:rPr>
          <w:szCs w:val="28"/>
        </w:rPr>
        <w:t xml:space="preserve">в соответствии с функциями и задачами. </w:t>
      </w:r>
    </w:p>
    <w:p w:rsidR="00C91327" w:rsidRPr="000C0D60" w:rsidRDefault="00C91327" w:rsidP="00C91327">
      <w:pPr>
        <w:tabs>
          <w:tab w:val="left" w:pos="900"/>
        </w:tabs>
        <w:spacing w:line="276" w:lineRule="auto"/>
        <w:ind w:firstLine="703"/>
        <w:jc w:val="both"/>
        <w:rPr>
          <w:szCs w:val="28"/>
          <w:lang w:eastAsia="ru-RU"/>
        </w:rPr>
      </w:pPr>
      <w:r w:rsidRPr="000C0D60">
        <w:rPr>
          <w:szCs w:val="28"/>
        </w:rPr>
        <w:t xml:space="preserve">В контексте вышеизложенного, аудит считает, что МФ должно высказывать свое мнение относительно правильности отражения расходов по подпрограммам, или с их разделением на типы получателей. Отчетность расходов в соответствии с их долей </w:t>
      </w:r>
      <w:r>
        <w:rPr>
          <w:szCs w:val="28"/>
        </w:rPr>
        <w:t>в</w:t>
      </w:r>
      <w:r w:rsidRPr="000C0D60">
        <w:rPr>
          <w:szCs w:val="28"/>
        </w:rPr>
        <w:t xml:space="preserve"> соответствующи</w:t>
      </w:r>
      <w:r>
        <w:rPr>
          <w:szCs w:val="28"/>
        </w:rPr>
        <w:t>х</w:t>
      </w:r>
      <w:r w:rsidRPr="000C0D60">
        <w:rPr>
          <w:szCs w:val="28"/>
        </w:rPr>
        <w:t xml:space="preserve"> подпрограмм</w:t>
      </w:r>
      <w:r>
        <w:rPr>
          <w:szCs w:val="28"/>
        </w:rPr>
        <w:t xml:space="preserve">ах </w:t>
      </w:r>
      <w:r w:rsidRPr="000C0D60">
        <w:rPr>
          <w:szCs w:val="28"/>
        </w:rPr>
        <w:t xml:space="preserve">оказывает влияние на </w:t>
      </w:r>
      <w:r>
        <w:rPr>
          <w:szCs w:val="28"/>
          <w:lang w:val="ru-RU"/>
        </w:rPr>
        <w:t>общую картину</w:t>
      </w:r>
      <w:r w:rsidRPr="000C0D60">
        <w:rPr>
          <w:szCs w:val="28"/>
        </w:rPr>
        <w:t xml:space="preserve"> подпрограммы в целом, и, соответственно, не отражает реальное воздействие политик по каждой функции и цели</w:t>
      </w:r>
      <w:r w:rsidRPr="000C0D60">
        <w:rPr>
          <w:szCs w:val="28"/>
          <w:lang w:eastAsia="ru-RU"/>
        </w:rPr>
        <w:t xml:space="preserve">. </w:t>
      </w:r>
    </w:p>
    <w:p w:rsidR="00C91327" w:rsidRPr="000C0D60" w:rsidRDefault="00C91327" w:rsidP="00C91327">
      <w:pPr>
        <w:tabs>
          <w:tab w:val="num" w:pos="-26"/>
          <w:tab w:val="num" w:pos="900"/>
        </w:tabs>
        <w:spacing w:line="276" w:lineRule="auto"/>
        <w:ind w:firstLine="709"/>
        <w:jc w:val="both"/>
        <w:rPr>
          <w:b/>
          <w:i/>
          <w:szCs w:val="28"/>
        </w:rPr>
      </w:pPr>
    </w:p>
    <w:p w:rsidR="00C91327" w:rsidRPr="000C0D60" w:rsidRDefault="00C91327" w:rsidP="00C91327">
      <w:pPr>
        <w:tabs>
          <w:tab w:val="num" w:pos="-26"/>
          <w:tab w:val="num" w:pos="900"/>
        </w:tabs>
        <w:spacing w:line="276" w:lineRule="auto"/>
        <w:jc w:val="both"/>
        <w:rPr>
          <w:b/>
          <w:i/>
          <w:color w:val="000000" w:themeColor="text1"/>
          <w:szCs w:val="24"/>
        </w:rPr>
      </w:pPr>
      <w:r w:rsidRPr="000C0D60">
        <w:rPr>
          <w:b/>
          <w:i/>
          <w:szCs w:val="28"/>
        </w:rPr>
        <w:t>4.2.1.3.</w:t>
      </w:r>
      <w:r w:rsidRPr="000C0D60">
        <w:rPr>
          <w:b/>
          <w:i/>
          <w:color w:val="000000" w:themeColor="text1"/>
          <w:szCs w:val="28"/>
        </w:rPr>
        <w:t xml:space="preserve"> Показатели, установленные в рамках подпрограмм, не будут отражать влияние политик в данной области, а только оплату предоставленных  прав</w:t>
      </w:r>
      <w:r w:rsidRPr="000C0D60">
        <w:rPr>
          <w:b/>
          <w:i/>
          <w:color w:val="000000" w:themeColor="text1"/>
          <w:szCs w:val="24"/>
        </w:rPr>
        <w:t>.</w:t>
      </w:r>
    </w:p>
    <w:p w:rsidR="00C91327" w:rsidRPr="000C0D60" w:rsidRDefault="00C91327" w:rsidP="00C91327">
      <w:pPr>
        <w:tabs>
          <w:tab w:val="num" w:pos="-26"/>
          <w:tab w:val="num" w:pos="900"/>
        </w:tabs>
        <w:spacing w:line="276" w:lineRule="auto"/>
        <w:ind w:firstLine="709"/>
        <w:jc w:val="both"/>
        <w:rPr>
          <w:color w:val="000000"/>
          <w:spacing w:val="3"/>
          <w:szCs w:val="28"/>
          <w:lang w:eastAsia="ru-RU"/>
        </w:rPr>
      </w:pPr>
      <w:r w:rsidRPr="000C0D60">
        <w:rPr>
          <w:color w:val="000000"/>
          <w:spacing w:val="3"/>
          <w:szCs w:val="24"/>
          <w:lang w:eastAsia="ru-RU"/>
        </w:rPr>
        <w:lastRenderedPageBreak/>
        <w:t>Согласно Метод</w:t>
      </w:r>
      <w:r>
        <w:rPr>
          <w:color w:val="000000"/>
          <w:spacing w:val="3"/>
          <w:szCs w:val="24"/>
          <w:lang w:eastAsia="ru-RU"/>
        </w:rPr>
        <w:t>олог</w:t>
      </w:r>
      <w:r w:rsidRPr="000C0D60">
        <w:rPr>
          <w:color w:val="000000"/>
          <w:spacing w:val="3"/>
          <w:szCs w:val="24"/>
          <w:lang w:eastAsia="ru-RU"/>
        </w:rPr>
        <w:t>ическому руководству</w:t>
      </w:r>
      <w:r w:rsidRPr="000C0D60">
        <w:rPr>
          <w:color w:val="000000"/>
          <w:spacing w:val="3"/>
          <w:szCs w:val="24"/>
          <w:vertAlign w:val="superscript"/>
        </w:rPr>
        <w:footnoteReference w:id="52"/>
      </w:r>
      <w:r w:rsidRPr="000C0D60">
        <w:rPr>
          <w:color w:val="000000"/>
          <w:spacing w:val="3"/>
          <w:szCs w:val="24"/>
          <w:lang w:eastAsia="ru-RU"/>
        </w:rPr>
        <w:t>, подпрограммы должны быть сосредоточены на результативности, то есть, помимо финансовой информации, бюджет по программам содержит нефинансовую информацию, установлены цель, задачи и показатели эффективности. Таким образом, в структуре одной программы/подпрограммы должна существовать логическая связь между ее элементами, как на этапе планирования с подходом "сверху вниз", так и на этапе реализации с подходом "снизу вверх", как показано на рисунке</w:t>
      </w:r>
      <w:r>
        <w:rPr>
          <w:color w:val="000000"/>
          <w:spacing w:val="3"/>
          <w:szCs w:val="24"/>
          <w:lang w:eastAsia="ru-RU"/>
        </w:rPr>
        <w:t xml:space="preserve"> №1</w:t>
      </w:r>
      <w:r w:rsidRPr="000C0D60">
        <w:rPr>
          <w:color w:val="000000"/>
          <w:spacing w:val="3"/>
          <w:szCs w:val="28"/>
          <w:lang w:eastAsia="ru-RU"/>
        </w:rPr>
        <w:t xml:space="preserve">. </w:t>
      </w:r>
    </w:p>
    <w:p w:rsidR="00C91327" w:rsidRPr="000C0D60" w:rsidRDefault="00C91327" w:rsidP="00C91327">
      <w:pPr>
        <w:spacing w:line="276" w:lineRule="auto"/>
        <w:ind w:left="1560"/>
        <w:rPr>
          <w:szCs w:val="24"/>
          <w:lang w:eastAsia="ru-RU"/>
        </w:rPr>
      </w:pPr>
      <w:r>
        <w:rPr>
          <w:rFonts w:ascii="Arial" w:hAnsi="Arial" w:cs="Arial"/>
          <w:b/>
          <w:noProof/>
          <w:sz w:val="18"/>
          <w:szCs w:val="18"/>
          <w:lang w:val="en-GB" w:eastAsia="en-GB"/>
        </w:rPr>
        <mc:AlternateContent>
          <mc:Choice Requires="wpc">
            <w:drawing>
              <wp:inline distT="0" distB="0" distL="0" distR="0">
                <wp:extent cx="6087110" cy="2452370"/>
                <wp:effectExtent l="3810" t="16510" r="0" b="0"/>
                <wp:docPr id="66" name="Canva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8500" y="9500"/>
                            <a:ext cx="1806603" cy="1521543"/>
                            <a:chOff x="108" y="33"/>
                            <a:chExt cx="2845" cy="2396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8" y="33"/>
                              <a:ext cx="2845" cy="2396"/>
                            </a:xfrm>
                            <a:custGeom>
                              <a:avLst/>
                              <a:gdLst>
                                <a:gd name="T0" fmla="*/ 1422 w 2845"/>
                                <a:gd name="T1" fmla="*/ 0 h 2396"/>
                                <a:gd name="T2" fmla="*/ 0 w 2845"/>
                                <a:gd name="T3" fmla="*/ 2396 h 2396"/>
                                <a:gd name="T4" fmla="*/ 2845 w 2845"/>
                                <a:gd name="T5" fmla="*/ 2396 h 2396"/>
                                <a:gd name="T6" fmla="*/ 1422 w 2845"/>
                                <a:gd name="T7" fmla="*/ 0 h 23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45" h="2396">
                                  <a:moveTo>
                                    <a:pt x="1422" y="0"/>
                                  </a:moveTo>
                                  <a:lnTo>
                                    <a:pt x="0" y="2396"/>
                                  </a:lnTo>
                                  <a:lnTo>
                                    <a:pt x="2845" y="2396"/>
                                  </a:lnTo>
                                  <a:lnTo>
                                    <a:pt x="1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08" y="33"/>
                              <a:ext cx="2845" cy="2396"/>
                            </a:xfrm>
                            <a:custGeom>
                              <a:avLst/>
                              <a:gdLst>
                                <a:gd name="T0" fmla="*/ 1422 w 2845"/>
                                <a:gd name="T1" fmla="*/ 0 h 2396"/>
                                <a:gd name="T2" fmla="*/ 0 w 2845"/>
                                <a:gd name="T3" fmla="*/ 2396 h 2396"/>
                                <a:gd name="T4" fmla="*/ 2845 w 2845"/>
                                <a:gd name="T5" fmla="*/ 2396 h 2396"/>
                                <a:gd name="T6" fmla="*/ 1422 w 2845"/>
                                <a:gd name="T7" fmla="*/ 0 h 23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45" h="2396">
                                  <a:moveTo>
                                    <a:pt x="1422" y="0"/>
                                  </a:moveTo>
                                  <a:lnTo>
                                    <a:pt x="0" y="2396"/>
                                  </a:lnTo>
                                  <a:lnTo>
                                    <a:pt x="2845" y="2396"/>
                                  </a:lnTo>
                                  <a:lnTo>
                                    <a:pt x="14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849103" y="124404"/>
                            <a:ext cx="1174102" cy="360710"/>
                            <a:chOff x="2912" y="214"/>
                            <a:chExt cx="1849" cy="568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2" y="214"/>
                              <a:ext cx="1849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913" y="214"/>
                              <a:ext cx="1847" cy="567"/>
                            </a:xfrm>
                            <a:custGeom>
                              <a:avLst/>
                              <a:gdLst>
                                <a:gd name="T0" fmla="*/ 0 w 5600"/>
                                <a:gd name="T1" fmla="*/ 95 h 1716"/>
                                <a:gd name="T2" fmla="*/ 112 w 5600"/>
                                <a:gd name="T3" fmla="*/ 0 h 1716"/>
                                <a:gd name="T4" fmla="*/ 1735 w 5600"/>
                                <a:gd name="T5" fmla="*/ 0 h 1716"/>
                                <a:gd name="T6" fmla="*/ 1847 w 5600"/>
                                <a:gd name="T7" fmla="*/ 95 h 1716"/>
                                <a:gd name="T8" fmla="*/ 1847 w 5600"/>
                                <a:gd name="T9" fmla="*/ 473 h 1716"/>
                                <a:gd name="T10" fmla="*/ 1735 w 5600"/>
                                <a:gd name="T11" fmla="*/ 567 h 1716"/>
                                <a:gd name="T12" fmla="*/ 112 w 5600"/>
                                <a:gd name="T13" fmla="*/ 567 h 1716"/>
                                <a:gd name="T14" fmla="*/ 0 w 5600"/>
                                <a:gd name="T15" fmla="*/ 473 h 1716"/>
                                <a:gd name="T16" fmla="*/ 0 w 5600"/>
                                <a:gd name="T17" fmla="*/ 95 h 171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00" h="1716">
                                  <a:moveTo>
                                    <a:pt x="0" y="286"/>
                                  </a:moveTo>
                                  <a:cubicBezTo>
                                    <a:pt x="0" y="128"/>
                                    <a:pt x="152" y="0"/>
                                    <a:pt x="340" y="0"/>
                                  </a:cubicBezTo>
                                  <a:lnTo>
                                    <a:pt x="5260" y="0"/>
                                  </a:lnTo>
                                  <a:cubicBezTo>
                                    <a:pt x="5448" y="0"/>
                                    <a:pt x="5600" y="128"/>
                                    <a:pt x="5600" y="286"/>
                                  </a:cubicBezTo>
                                  <a:lnTo>
                                    <a:pt x="5600" y="1430"/>
                                  </a:lnTo>
                                  <a:cubicBezTo>
                                    <a:pt x="5600" y="1588"/>
                                    <a:pt x="5448" y="1716"/>
                                    <a:pt x="5260" y="1716"/>
                                  </a:cubicBezTo>
                                  <a:lnTo>
                                    <a:pt x="340" y="1716"/>
                                  </a:lnTo>
                                  <a:cubicBezTo>
                                    <a:pt x="152" y="1716"/>
                                    <a:pt x="0" y="1588"/>
                                    <a:pt x="0" y="1430"/>
                                  </a:cubicBez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2" y="214"/>
                              <a:ext cx="1849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913" y="214"/>
                              <a:ext cx="1847" cy="567"/>
                            </a:xfrm>
                            <a:custGeom>
                              <a:avLst/>
                              <a:gdLst>
                                <a:gd name="T0" fmla="*/ 0 w 5600"/>
                                <a:gd name="T1" fmla="*/ 95 h 1716"/>
                                <a:gd name="T2" fmla="*/ 112 w 5600"/>
                                <a:gd name="T3" fmla="*/ 0 h 1716"/>
                                <a:gd name="T4" fmla="*/ 1735 w 5600"/>
                                <a:gd name="T5" fmla="*/ 0 h 1716"/>
                                <a:gd name="T6" fmla="*/ 1847 w 5600"/>
                                <a:gd name="T7" fmla="*/ 95 h 1716"/>
                                <a:gd name="T8" fmla="*/ 1847 w 5600"/>
                                <a:gd name="T9" fmla="*/ 473 h 1716"/>
                                <a:gd name="T10" fmla="*/ 1735 w 5600"/>
                                <a:gd name="T11" fmla="*/ 567 h 1716"/>
                                <a:gd name="T12" fmla="*/ 112 w 5600"/>
                                <a:gd name="T13" fmla="*/ 567 h 1716"/>
                                <a:gd name="T14" fmla="*/ 0 w 5600"/>
                                <a:gd name="T15" fmla="*/ 473 h 1716"/>
                                <a:gd name="T16" fmla="*/ 0 w 5600"/>
                                <a:gd name="T17" fmla="*/ 95 h 171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00" h="1716">
                                  <a:moveTo>
                                    <a:pt x="0" y="286"/>
                                  </a:moveTo>
                                  <a:cubicBezTo>
                                    <a:pt x="0" y="128"/>
                                    <a:pt x="152" y="0"/>
                                    <a:pt x="340" y="0"/>
                                  </a:cubicBezTo>
                                  <a:lnTo>
                                    <a:pt x="5260" y="0"/>
                                  </a:lnTo>
                                  <a:cubicBezTo>
                                    <a:pt x="5448" y="0"/>
                                    <a:pt x="5600" y="128"/>
                                    <a:pt x="5600" y="286"/>
                                  </a:cubicBezTo>
                                  <a:lnTo>
                                    <a:pt x="5600" y="1430"/>
                                  </a:lnTo>
                                  <a:cubicBezTo>
                                    <a:pt x="5600" y="1588"/>
                                    <a:pt x="5448" y="1716"/>
                                    <a:pt x="5260" y="1716"/>
                                  </a:cubicBezTo>
                                  <a:lnTo>
                                    <a:pt x="340" y="1716"/>
                                  </a:lnTo>
                                  <a:cubicBezTo>
                                    <a:pt x="152" y="1716"/>
                                    <a:pt x="0" y="1588"/>
                                    <a:pt x="0" y="1430"/>
                                  </a:cubicBez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31704" y="224006"/>
                            <a:ext cx="381001" cy="20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000000"/>
                                  <w:lang w:val="ru-RU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849103" y="622318"/>
                            <a:ext cx="1174702" cy="574916"/>
                            <a:chOff x="2912" y="849"/>
                            <a:chExt cx="1850" cy="568"/>
                          </a:xfrm>
                        </wpg:grpSpPr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2" y="849"/>
                              <a:ext cx="185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913" y="850"/>
                              <a:ext cx="1849" cy="566"/>
                            </a:xfrm>
                            <a:custGeom>
                              <a:avLst/>
                              <a:gdLst>
                                <a:gd name="T0" fmla="*/ 0 w 5604"/>
                                <a:gd name="T1" fmla="*/ 94 h 1716"/>
                                <a:gd name="T2" fmla="*/ 112 w 5604"/>
                                <a:gd name="T3" fmla="*/ 0 h 1716"/>
                                <a:gd name="T4" fmla="*/ 1737 w 5604"/>
                                <a:gd name="T5" fmla="*/ 0 h 1716"/>
                                <a:gd name="T6" fmla="*/ 1849 w 5604"/>
                                <a:gd name="T7" fmla="*/ 94 h 1716"/>
                                <a:gd name="T8" fmla="*/ 1849 w 5604"/>
                                <a:gd name="T9" fmla="*/ 472 h 1716"/>
                                <a:gd name="T10" fmla="*/ 1737 w 5604"/>
                                <a:gd name="T11" fmla="*/ 566 h 1716"/>
                                <a:gd name="T12" fmla="*/ 112 w 5604"/>
                                <a:gd name="T13" fmla="*/ 566 h 1716"/>
                                <a:gd name="T14" fmla="*/ 0 w 5604"/>
                                <a:gd name="T15" fmla="*/ 472 h 1716"/>
                                <a:gd name="T16" fmla="*/ 0 w 5604"/>
                                <a:gd name="T17" fmla="*/ 94 h 171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04" h="1716">
                                  <a:moveTo>
                                    <a:pt x="0" y="286"/>
                                  </a:moveTo>
                                  <a:cubicBezTo>
                                    <a:pt x="0" y="128"/>
                                    <a:pt x="152" y="0"/>
                                    <a:pt x="340" y="0"/>
                                  </a:cubicBezTo>
                                  <a:lnTo>
                                    <a:pt x="5264" y="0"/>
                                  </a:lnTo>
                                  <a:cubicBezTo>
                                    <a:pt x="5452" y="0"/>
                                    <a:pt x="5604" y="128"/>
                                    <a:pt x="5604" y="286"/>
                                  </a:cubicBezTo>
                                  <a:lnTo>
                                    <a:pt x="5604" y="1430"/>
                                  </a:lnTo>
                                  <a:cubicBezTo>
                                    <a:pt x="5604" y="1588"/>
                                    <a:pt x="5452" y="1716"/>
                                    <a:pt x="5264" y="1716"/>
                                  </a:cubicBezTo>
                                  <a:lnTo>
                                    <a:pt x="340" y="1716"/>
                                  </a:lnTo>
                                  <a:cubicBezTo>
                                    <a:pt x="152" y="1716"/>
                                    <a:pt x="0" y="1588"/>
                                    <a:pt x="0" y="1430"/>
                                  </a:cubicBez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2" y="849"/>
                              <a:ext cx="185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913" y="850"/>
                              <a:ext cx="1849" cy="566"/>
                            </a:xfrm>
                            <a:custGeom>
                              <a:avLst/>
                              <a:gdLst>
                                <a:gd name="T0" fmla="*/ 0 w 5604"/>
                                <a:gd name="T1" fmla="*/ 94 h 1716"/>
                                <a:gd name="T2" fmla="*/ 112 w 5604"/>
                                <a:gd name="T3" fmla="*/ 0 h 1716"/>
                                <a:gd name="T4" fmla="*/ 1737 w 5604"/>
                                <a:gd name="T5" fmla="*/ 0 h 1716"/>
                                <a:gd name="T6" fmla="*/ 1849 w 5604"/>
                                <a:gd name="T7" fmla="*/ 94 h 1716"/>
                                <a:gd name="T8" fmla="*/ 1849 w 5604"/>
                                <a:gd name="T9" fmla="*/ 472 h 1716"/>
                                <a:gd name="T10" fmla="*/ 1737 w 5604"/>
                                <a:gd name="T11" fmla="*/ 566 h 1716"/>
                                <a:gd name="T12" fmla="*/ 112 w 5604"/>
                                <a:gd name="T13" fmla="*/ 566 h 1716"/>
                                <a:gd name="T14" fmla="*/ 0 w 5604"/>
                                <a:gd name="T15" fmla="*/ 472 h 1716"/>
                                <a:gd name="T16" fmla="*/ 0 w 5604"/>
                                <a:gd name="T17" fmla="*/ 94 h 171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04" h="1716">
                                  <a:moveTo>
                                    <a:pt x="0" y="286"/>
                                  </a:moveTo>
                                  <a:cubicBezTo>
                                    <a:pt x="0" y="128"/>
                                    <a:pt x="152" y="0"/>
                                    <a:pt x="340" y="0"/>
                                  </a:cubicBezTo>
                                  <a:lnTo>
                                    <a:pt x="5264" y="0"/>
                                  </a:lnTo>
                                  <a:cubicBezTo>
                                    <a:pt x="5452" y="0"/>
                                    <a:pt x="5604" y="128"/>
                                    <a:pt x="5604" y="286"/>
                                  </a:cubicBezTo>
                                  <a:lnTo>
                                    <a:pt x="5604" y="1430"/>
                                  </a:lnTo>
                                  <a:cubicBezTo>
                                    <a:pt x="5604" y="1588"/>
                                    <a:pt x="5452" y="1716"/>
                                    <a:pt x="5264" y="1716"/>
                                  </a:cubicBezTo>
                                  <a:lnTo>
                                    <a:pt x="340" y="1716"/>
                                  </a:lnTo>
                                  <a:cubicBezTo>
                                    <a:pt x="152" y="1716"/>
                                    <a:pt x="0" y="1588"/>
                                    <a:pt x="0" y="1430"/>
                                  </a:cubicBez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74903" y="780122"/>
                            <a:ext cx="738601" cy="26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lang w:val="ru-RU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442702" y="724521"/>
                            <a:ext cx="367601" cy="38801"/>
                            <a:chOff x="2272" y="1159"/>
                            <a:chExt cx="579" cy="6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272" y="1159"/>
                              <a:ext cx="579" cy="61"/>
                            </a:xfrm>
                            <a:custGeom>
                              <a:avLst/>
                              <a:gdLst>
                                <a:gd name="T0" fmla="*/ 568 w 579"/>
                                <a:gd name="T1" fmla="*/ 0 h 61"/>
                                <a:gd name="T2" fmla="*/ 568 w 579"/>
                                <a:gd name="T3" fmla="*/ 15 h 61"/>
                                <a:gd name="T4" fmla="*/ 0 w 579"/>
                                <a:gd name="T5" fmla="*/ 15 h 61"/>
                                <a:gd name="T6" fmla="*/ 0 w 579"/>
                                <a:gd name="T7" fmla="*/ 46 h 61"/>
                                <a:gd name="T8" fmla="*/ 568 w 579"/>
                                <a:gd name="T9" fmla="*/ 46 h 61"/>
                                <a:gd name="T10" fmla="*/ 568 w 579"/>
                                <a:gd name="T11" fmla="*/ 61 h 61"/>
                                <a:gd name="T12" fmla="*/ 579 w 579"/>
                                <a:gd name="T13" fmla="*/ 30 h 61"/>
                                <a:gd name="T14" fmla="*/ 568 w 579"/>
                                <a:gd name="T15" fmla="*/ 0 h 6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9" h="61">
                                  <a:moveTo>
                                    <a:pt x="568" y="0"/>
                                  </a:moveTo>
                                  <a:lnTo>
                                    <a:pt x="568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68" y="46"/>
                                  </a:lnTo>
                                  <a:lnTo>
                                    <a:pt x="568" y="61"/>
                                  </a:lnTo>
                                  <a:lnTo>
                                    <a:pt x="579" y="30"/>
                                  </a:lnTo>
                                  <a:lnTo>
                                    <a:pt x="5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272" y="1159"/>
                              <a:ext cx="579" cy="61"/>
                            </a:xfrm>
                            <a:custGeom>
                              <a:avLst/>
                              <a:gdLst>
                                <a:gd name="T0" fmla="*/ 568 w 579"/>
                                <a:gd name="T1" fmla="*/ 0 h 61"/>
                                <a:gd name="T2" fmla="*/ 568 w 579"/>
                                <a:gd name="T3" fmla="*/ 15 h 61"/>
                                <a:gd name="T4" fmla="*/ 0 w 579"/>
                                <a:gd name="T5" fmla="*/ 15 h 61"/>
                                <a:gd name="T6" fmla="*/ 0 w 579"/>
                                <a:gd name="T7" fmla="*/ 46 h 61"/>
                                <a:gd name="T8" fmla="*/ 568 w 579"/>
                                <a:gd name="T9" fmla="*/ 46 h 61"/>
                                <a:gd name="T10" fmla="*/ 568 w 579"/>
                                <a:gd name="T11" fmla="*/ 61 h 61"/>
                                <a:gd name="T12" fmla="*/ 579 w 579"/>
                                <a:gd name="T13" fmla="*/ 30 h 61"/>
                                <a:gd name="T14" fmla="*/ 568 w 579"/>
                                <a:gd name="T15" fmla="*/ 0 h 6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9" h="61">
                                  <a:moveTo>
                                    <a:pt x="568" y="0"/>
                                  </a:moveTo>
                                  <a:lnTo>
                                    <a:pt x="568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68" y="46"/>
                                  </a:lnTo>
                                  <a:lnTo>
                                    <a:pt x="568" y="61"/>
                                  </a:lnTo>
                                  <a:lnTo>
                                    <a:pt x="579" y="30"/>
                                  </a:lnTo>
                                  <a:lnTo>
                                    <a:pt x="5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652203" y="1112532"/>
                            <a:ext cx="158100" cy="46401"/>
                            <a:chOff x="2602" y="1770"/>
                            <a:chExt cx="249" cy="73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602" y="1770"/>
                              <a:ext cx="249" cy="73"/>
                            </a:xfrm>
                            <a:custGeom>
                              <a:avLst/>
                              <a:gdLst>
                                <a:gd name="T0" fmla="*/ 230 w 249"/>
                                <a:gd name="T1" fmla="*/ 0 h 73"/>
                                <a:gd name="T2" fmla="*/ 230 w 249"/>
                                <a:gd name="T3" fmla="*/ 18 h 73"/>
                                <a:gd name="T4" fmla="*/ 0 w 249"/>
                                <a:gd name="T5" fmla="*/ 18 h 73"/>
                                <a:gd name="T6" fmla="*/ 0 w 249"/>
                                <a:gd name="T7" fmla="*/ 55 h 73"/>
                                <a:gd name="T8" fmla="*/ 230 w 249"/>
                                <a:gd name="T9" fmla="*/ 55 h 73"/>
                                <a:gd name="T10" fmla="*/ 230 w 249"/>
                                <a:gd name="T11" fmla="*/ 73 h 73"/>
                                <a:gd name="T12" fmla="*/ 249 w 249"/>
                                <a:gd name="T13" fmla="*/ 36 h 73"/>
                                <a:gd name="T14" fmla="*/ 230 w 249"/>
                                <a:gd name="T15" fmla="*/ 0 h 7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9" h="73">
                                  <a:moveTo>
                                    <a:pt x="230" y="0"/>
                                  </a:moveTo>
                                  <a:lnTo>
                                    <a:pt x="23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30" y="55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49" y="36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602" y="1770"/>
                              <a:ext cx="249" cy="73"/>
                            </a:xfrm>
                            <a:custGeom>
                              <a:avLst/>
                              <a:gdLst>
                                <a:gd name="T0" fmla="*/ 230 w 249"/>
                                <a:gd name="T1" fmla="*/ 0 h 73"/>
                                <a:gd name="T2" fmla="*/ 230 w 249"/>
                                <a:gd name="T3" fmla="*/ 18 h 73"/>
                                <a:gd name="T4" fmla="*/ 0 w 249"/>
                                <a:gd name="T5" fmla="*/ 18 h 73"/>
                                <a:gd name="T6" fmla="*/ 0 w 249"/>
                                <a:gd name="T7" fmla="*/ 55 h 73"/>
                                <a:gd name="T8" fmla="*/ 230 w 249"/>
                                <a:gd name="T9" fmla="*/ 55 h 73"/>
                                <a:gd name="T10" fmla="*/ 230 w 249"/>
                                <a:gd name="T11" fmla="*/ 73 h 73"/>
                                <a:gd name="T12" fmla="*/ 249 w 249"/>
                                <a:gd name="T13" fmla="*/ 36 h 73"/>
                                <a:gd name="T14" fmla="*/ 230 w 249"/>
                                <a:gd name="T15" fmla="*/ 0 h 7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9" h="73">
                                  <a:moveTo>
                                    <a:pt x="230" y="0"/>
                                  </a:moveTo>
                                  <a:lnTo>
                                    <a:pt x="23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30" y="55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49" y="36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68500" y="1506243"/>
                            <a:ext cx="1793303" cy="325809"/>
                            <a:chOff x="108" y="2390"/>
                            <a:chExt cx="2824" cy="513"/>
                          </a:xfrm>
                        </wpg:grpSpPr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" y="2390"/>
                              <a:ext cx="2824" cy="513"/>
                            </a:xfrm>
                            <a:prstGeom prst="rect">
                              <a:avLst/>
                            </a:prstGeom>
                            <a:solidFill>
                              <a:srgbClr val="D99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" y="2390"/>
                              <a:ext cx="2824" cy="513"/>
                            </a:xfrm>
                            <a:prstGeom prst="rect">
                              <a:avLst/>
                            </a:prstGeom>
                            <a:noFill/>
                            <a:ln w="13970" cap="rnd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9300" y="1516243"/>
                            <a:ext cx="84500" cy="20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4100" y="1516243"/>
                            <a:ext cx="84500" cy="20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4100" y="1516543"/>
                            <a:ext cx="1301802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t>Внедрение программы</w:t>
                              </w:r>
                              <w:r w:rsidRPr="00B4369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3401" y="1668248"/>
                            <a:ext cx="1062302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t>Виды деятельности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68500" y="1832652"/>
                            <a:ext cx="1793303" cy="593717"/>
                            <a:chOff x="108" y="2904"/>
                            <a:chExt cx="2824" cy="935"/>
                          </a:xfrm>
                        </wpg:grpSpPr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" y="2904"/>
                              <a:ext cx="2824" cy="935"/>
                            </a:xfrm>
                            <a:prstGeom prst="rect">
                              <a:avLst/>
                            </a:prstGeom>
                            <a:solidFill>
                              <a:srgbClr val="D99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" y="2904"/>
                              <a:ext cx="2824" cy="935"/>
                            </a:xfrm>
                            <a:prstGeom prst="rect">
                              <a:avLst/>
                            </a:prstGeom>
                            <a:noFill/>
                            <a:ln w="13970" cap="rnd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8301" y="1901154"/>
                            <a:ext cx="1278202" cy="14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t>Поступления</w:t>
                              </w:r>
                              <w:r w:rsidRPr="00B4369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t>ресурсы</w:t>
                              </w:r>
                              <w:r w:rsidRPr="00B4369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46701" y="2052259"/>
                            <a:ext cx="46400" cy="14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 w:rsidRPr="00B4369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13401" y="2052259"/>
                            <a:ext cx="516201" cy="14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t>трудовые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15601" y="2203363"/>
                            <a:ext cx="46400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 w:rsidRPr="00B4369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2901" y="2203363"/>
                            <a:ext cx="771501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t>материальные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044805" y="744821"/>
                            <a:ext cx="284500" cy="412812"/>
                            <a:chOff x="4795" y="1275"/>
                            <a:chExt cx="448" cy="566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95" y="1275"/>
                              <a:ext cx="448" cy="566"/>
                            </a:xfrm>
                            <a:custGeom>
                              <a:avLst/>
                              <a:gdLst>
                                <a:gd name="T0" fmla="*/ 11 w 1360"/>
                                <a:gd name="T1" fmla="*/ 6 h 1713"/>
                                <a:gd name="T2" fmla="*/ 262 w 1360"/>
                                <a:gd name="T3" fmla="*/ 54 h 1713"/>
                                <a:gd name="T4" fmla="*/ 342 w 1360"/>
                                <a:gd name="T5" fmla="*/ 382 h 1713"/>
                                <a:gd name="T6" fmla="*/ 72 w 1360"/>
                                <a:gd name="T7" fmla="*/ 487 h 1713"/>
                                <a:gd name="T8" fmla="*/ 57 w 1360"/>
                                <a:gd name="T9" fmla="*/ 566 h 1713"/>
                                <a:gd name="T10" fmla="*/ 0 w 1360"/>
                                <a:gd name="T11" fmla="*/ 486 h 1713"/>
                                <a:gd name="T12" fmla="*/ 87 w 1360"/>
                                <a:gd name="T13" fmla="*/ 408 h 1713"/>
                                <a:gd name="T14" fmla="*/ 72 w 1360"/>
                                <a:gd name="T15" fmla="*/ 487 h 1713"/>
                                <a:gd name="T16" fmla="*/ 342 w 1360"/>
                                <a:gd name="T17" fmla="*/ 382 h 1713"/>
                                <a:gd name="T18" fmla="*/ 262 w 1360"/>
                                <a:gd name="T19" fmla="*/ 54 h 1713"/>
                                <a:gd name="T20" fmla="*/ 11 w 1360"/>
                                <a:gd name="T21" fmla="*/ 6 h 171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0" h="1713">
                                  <a:moveTo>
                                    <a:pt x="33" y="17"/>
                                  </a:moveTo>
                                  <a:cubicBezTo>
                                    <a:pt x="305" y="0"/>
                                    <a:pt x="577" y="52"/>
                                    <a:pt x="795" y="163"/>
                                  </a:cubicBezTo>
                                  <a:cubicBezTo>
                                    <a:pt x="1254" y="398"/>
                                    <a:pt x="1360" y="834"/>
                                    <a:pt x="1037" y="1155"/>
                                  </a:cubicBezTo>
                                  <a:cubicBezTo>
                                    <a:pt x="851" y="1340"/>
                                    <a:pt x="550" y="1458"/>
                                    <a:pt x="219" y="1474"/>
                                  </a:cubicBezTo>
                                  <a:lnTo>
                                    <a:pt x="174" y="1713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264" y="1236"/>
                                  </a:lnTo>
                                  <a:lnTo>
                                    <a:pt x="219" y="1474"/>
                                  </a:lnTo>
                                  <a:cubicBezTo>
                                    <a:pt x="550" y="1458"/>
                                    <a:pt x="851" y="1340"/>
                                    <a:pt x="1037" y="1155"/>
                                  </a:cubicBezTo>
                                  <a:cubicBezTo>
                                    <a:pt x="1360" y="834"/>
                                    <a:pt x="1254" y="398"/>
                                    <a:pt x="795" y="163"/>
                                  </a:cubicBezTo>
                                  <a:cubicBezTo>
                                    <a:pt x="577" y="52"/>
                                    <a:pt x="305" y="0"/>
                                    <a:pt x="33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4795" y="1275"/>
                              <a:ext cx="448" cy="566"/>
                            </a:xfrm>
                            <a:custGeom>
                              <a:avLst/>
                              <a:gdLst>
                                <a:gd name="T0" fmla="*/ 11 w 1360"/>
                                <a:gd name="T1" fmla="*/ 6 h 1713"/>
                                <a:gd name="T2" fmla="*/ 262 w 1360"/>
                                <a:gd name="T3" fmla="*/ 54 h 1713"/>
                                <a:gd name="T4" fmla="*/ 342 w 1360"/>
                                <a:gd name="T5" fmla="*/ 382 h 1713"/>
                                <a:gd name="T6" fmla="*/ 72 w 1360"/>
                                <a:gd name="T7" fmla="*/ 487 h 1713"/>
                                <a:gd name="T8" fmla="*/ 57 w 1360"/>
                                <a:gd name="T9" fmla="*/ 566 h 1713"/>
                                <a:gd name="T10" fmla="*/ 0 w 1360"/>
                                <a:gd name="T11" fmla="*/ 486 h 1713"/>
                                <a:gd name="T12" fmla="*/ 87 w 1360"/>
                                <a:gd name="T13" fmla="*/ 408 h 1713"/>
                                <a:gd name="T14" fmla="*/ 72 w 1360"/>
                                <a:gd name="T15" fmla="*/ 487 h 1713"/>
                                <a:gd name="T16" fmla="*/ 342 w 1360"/>
                                <a:gd name="T17" fmla="*/ 382 h 1713"/>
                                <a:gd name="T18" fmla="*/ 262 w 1360"/>
                                <a:gd name="T19" fmla="*/ 54 h 1713"/>
                                <a:gd name="T20" fmla="*/ 11 w 1360"/>
                                <a:gd name="T21" fmla="*/ 6 h 171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0" h="1713">
                                  <a:moveTo>
                                    <a:pt x="33" y="17"/>
                                  </a:moveTo>
                                  <a:cubicBezTo>
                                    <a:pt x="305" y="0"/>
                                    <a:pt x="577" y="52"/>
                                    <a:pt x="795" y="163"/>
                                  </a:cubicBezTo>
                                  <a:cubicBezTo>
                                    <a:pt x="1254" y="398"/>
                                    <a:pt x="1360" y="834"/>
                                    <a:pt x="1037" y="1155"/>
                                  </a:cubicBezTo>
                                  <a:cubicBezTo>
                                    <a:pt x="851" y="1340"/>
                                    <a:pt x="550" y="1458"/>
                                    <a:pt x="219" y="1474"/>
                                  </a:cubicBezTo>
                                  <a:lnTo>
                                    <a:pt x="174" y="1713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264" y="1236"/>
                                  </a:lnTo>
                                  <a:lnTo>
                                    <a:pt x="219" y="1474"/>
                                  </a:lnTo>
                                  <a:cubicBezTo>
                                    <a:pt x="550" y="1458"/>
                                    <a:pt x="851" y="1340"/>
                                    <a:pt x="1037" y="1155"/>
                                  </a:cubicBezTo>
                                  <a:cubicBezTo>
                                    <a:pt x="1360" y="834"/>
                                    <a:pt x="1254" y="398"/>
                                    <a:pt x="795" y="163"/>
                                  </a:cubicBezTo>
                                  <a:cubicBezTo>
                                    <a:pt x="577" y="52"/>
                                    <a:pt x="305" y="0"/>
                                    <a:pt x="33" y="1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87401" y="268508"/>
                            <a:ext cx="698501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414668" w:rsidRDefault="00C91327" w:rsidP="00C91327"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Последствия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4201" y="1054430"/>
                            <a:ext cx="365701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Выход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Line 45"/>
                        <wps:cNvCnPr/>
                        <wps:spPr bwMode="auto">
                          <a:xfrm flipV="1">
                            <a:off x="741001" y="482614"/>
                            <a:ext cx="483901" cy="2500"/>
                          </a:xfrm>
                          <a:prstGeom prst="line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464801" y="929627"/>
                            <a:ext cx="1043302" cy="700"/>
                          </a:xfrm>
                          <a:prstGeom prst="line">
                            <a:avLst/>
                          </a:prstGeom>
                          <a:noFill/>
                          <a:ln w="50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1801" y="647518"/>
                            <a:ext cx="533401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Результат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3044805" y="294608"/>
                            <a:ext cx="284500" cy="358210"/>
                            <a:chOff x="4795" y="482"/>
                            <a:chExt cx="448" cy="564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4795" y="482"/>
                              <a:ext cx="448" cy="564"/>
                            </a:xfrm>
                            <a:custGeom>
                              <a:avLst/>
                              <a:gdLst>
                                <a:gd name="T0" fmla="*/ 11 w 1360"/>
                                <a:gd name="T1" fmla="*/ 6 h 1706"/>
                                <a:gd name="T2" fmla="*/ 262 w 1360"/>
                                <a:gd name="T3" fmla="*/ 54 h 1706"/>
                                <a:gd name="T4" fmla="*/ 342 w 1360"/>
                                <a:gd name="T5" fmla="*/ 380 h 1706"/>
                                <a:gd name="T6" fmla="*/ 72 w 1360"/>
                                <a:gd name="T7" fmla="*/ 485 h 1706"/>
                                <a:gd name="T8" fmla="*/ 57 w 1360"/>
                                <a:gd name="T9" fmla="*/ 564 h 1706"/>
                                <a:gd name="T10" fmla="*/ 0 w 1360"/>
                                <a:gd name="T11" fmla="*/ 484 h 1706"/>
                                <a:gd name="T12" fmla="*/ 87 w 1360"/>
                                <a:gd name="T13" fmla="*/ 407 h 1706"/>
                                <a:gd name="T14" fmla="*/ 72 w 1360"/>
                                <a:gd name="T15" fmla="*/ 485 h 1706"/>
                                <a:gd name="T16" fmla="*/ 342 w 1360"/>
                                <a:gd name="T17" fmla="*/ 380 h 1706"/>
                                <a:gd name="T18" fmla="*/ 262 w 1360"/>
                                <a:gd name="T19" fmla="*/ 54 h 1706"/>
                                <a:gd name="T20" fmla="*/ 11 w 1360"/>
                                <a:gd name="T21" fmla="*/ 6 h 170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0" h="1706">
                                  <a:moveTo>
                                    <a:pt x="33" y="17"/>
                                  </a:moveTo>
                                  <a:cubicBezTo>
                                    <a:pt x="305" y="0"/>
                                    <a:pt x="577" y="51"/>
                                    <a:pt x="795" y="163"/>
                                  </a:cubicBezTo>
                                  <a:cubicBezTo>
                                    <a:pt x="1254" y="397"/>
                                    <a:pt x="1360" y="830"/>
                                    <a:pt x="1037" y="1150"/>
                                  </a:cubicBezTo>
                                  <a:cubicBezTo>
                                    <a:pt x="851" y="1334"/>
                                    <a:pt x="550" y="1451"/>
                                    <a:pt x="219" y="1468"/>
                                  </a:cubicBezTo>
                                  <a:lnTo>
                                    <a:pt x="174" y="1706"/>
                                  </a:lnTo>
                                  <a:lnTo>
                                    <a:pt x="0" y="1464"/>
                                  </a:lnTo>
                                  <a:lnTo>
                                    <a:pt x="264" y="1231"/>
                                  </a:lnTo>
                                  <a:lnTo>
                                    <a:pt x="219" y="1468"/>
                                  </a:lnTo>
                                  <a:cubicBezTo>
                                    <a:pt x="550" y="1451"/>
                                    <a:pt x="851" y="1334"/>
                                    <a:pt x="1037" y="1150"/>
                                  </a:cubicBezTo>
                                  <a:cubicBezTo>
                                    <a:pt x="1360" y="830"/>
                                    <a:pt x="1254" y="397"/>
                                    <a:pt x="795" y="163"/>
                                  </a:cubicBezTo>
                                  <a:cubicBezTo>
                                    <a:pt x="577" y="51"/>
                                    <a:pt x="305" y="0"/>
                                    <a:pt x="33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4795" y="482"/>
                              <a:ext cx="448" cy="564"/>
                            </a:xfrm>
                            <a:custGeom>
                              <a:avLst/>
                              <a:gdLst>
                                <a:gd name="T0" fmla="*/ 11 w 1360"/>
                                <a:gd name="T1" fmla="*/ 6 h 1706"/>
                                <a:gd name="T2" fmla="*/ 262 w 1360"/>
                                <a:gd name="T3" fmla="*/ 54 h 1706"/>
                                <a:gd name="T4" fmla="*/ 342 w 1360"/>
                                <a:gd name="T5" fmla="*/ 380 h 1706"/>
                                <a:gd name="T6" fmla="*/ 72 w 1360"/>
                                <a:gd name="T7" fmla="*/ 485 h 1706"/>
                                <a:gd name="T8" fmla="*/ 57 w 1360"/>
                                <a:gd name="T9" fmla="*/ 564 h 1706"/>
                                <a:gd name="T10" fmla="*/ 0 w 1360"/>
                                <a:gd name="T11" fmla="*/ 484 h 1706"/>
                                <a:gd name="T12" fmla="*/ 87 w 1360"/>
                                <a:gd name="T13" fmla="*/ 407 h 1706"/>
                                <a:gd name="T14" fmla="*/ 72 w 1360"/>
                                <a:gd name="T15" fmla="*/ 485 h 1706"/>
                                <a:gd name="T16" fmla="*/ 342 w 1360"/>
                                <a:gd name="T17" fmla="*/ 380 h 1706"/>
                                <a:gd name="T18" fmla="*/ 262 w 1360"/>
                                <a:gd name="T19" fmla="*/ 54 h 1706"/>
                                <a:gd name="T20" fmla="*/ 11 w 1360"/>
                                <a:gd name="T21" fmla="*/ 6 h 170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0" h="1706">
                                  <a:moveTo>
                                    <a:pt x="33" y="17"/>
                                  </a:moveTo>
                                  <a:cubicBezTo>
                                    <a:pt x="305" y="0"/>
                                    <a:pt x="577" y="51"/>
                                    <a:pt x="795" y="163"/>
                                  </a:cubicBezTo>
                                  <a:cubicBezTo>
                                    <a:pt x="1254" y="397"/>
                                    <a:pt x="1360" y="830"/>
                                    <a:pt x="1037" y="1150"/>
                                  </a:cubicBezTo>
                                  <a:cubicBezTo>
                                    <a:pt x="851" y="1334"/>
                                    <a:pt x="550" y="1451"/>
                                    <a:pt x="219" y="1468"/>
                                  </a:cubicBezTo>
                                  <a:lnTo>
                                    <a:pt x="174" y="1706"/>
                                  </a:lnTo>
                                  <a:lnTo>
                                    <a:pt x="0" y="1464"/>
                                  </a:lnTo>
                                  <a:lnTo>
                                    <a:pt x="264" y="1231"/>
                                  </a:lnTo>
                                  <a:lnTo>
                                    <a:pt x="219" y="1468"/>
                                  </a:lnTo>
                                  <a:cubicBezTo>
                                    <a:pt x="550" y="1451"/>
                                    <a:pt x="851" y="1334"/>
                                    <a:pt x="1037" y="1150"/>
                                  </a:cubicBezTo>
                                  <a:cubicBezTo>
                                    <a:pt x="1360" y="830"/>
                                    <a:pt x="1254" y="397"/>
                                    <a:pt x="795" y="163"/>
                                  </a:cubicBezTo>
                                  <a:cubicBezTo>
                                    <a:pt x="577" y="51"/>
                                    <a:pt x="305" y="0"/>
                                    <a:pt x="33" y="1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39706" y="566816"/>
                            <a:ext cx="1227502" cy="14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Показатель результата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82906" y="780122"/>
                            <a:ext cx="1480802" cy="14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Показатель эффективности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82906" y="1020129"/>
                            <a:ext cx="1378002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27" w:rsidRPr="00B4369C" w:rsidRDefault="00C91327" w:rsidP="00C91327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Показатель производства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Freeform 54"/>
                        <wps:cNvSpPr>
                          <a:spLocks noEditPoints="1"/>
                        </wps:cNvSpPr>
                        <wps:spPr bwMode="auto">
                          <a:xfrm>
                            <a:off x="3315305" y="622318"/>
                            <a:ext cx="121900" cy="41901"/>
                          </a:xfrm>
                          <a:custGeom>
                            <a:avLst/>
                            <a:gdLst>
                              <a:gd name="T0" fmla="*/ 118365 w 583"/>
                              <a:gd name="T1" fmla="*/ 24308 h 200"/>
                              <a:gd name="T2" fmla="*/ 34715 w 583"/>
                              <a:gd name="T3" fmla="*/ 24308 h 200"/>
                              <a:gd name="T4" fmla="*/ 31369 w 583"/>
                              <a:gd name="T5" fmla="*/ 20955 h 200"/>
                              <a:gd name="T6" fmla="*/ 34715 w 583"/>
                              <a:gd name="T7" fmla="*/ 17393 h 200"/>
                              <a:gd name="T8" fmla="*/ 118365 w 583"/>
                              <a:gd name="T9" fmla="*/ 17393 h 200"/>
                              <a:gd name="T10" fmla="*/ 121920 w 583"/>
                              <a:gd name="T11" fmla="*/ 20955 h 200"/>
                              <a:gd name="T12" fmla="*/ 118365 w 583"/>
                              <a:gd name="T13" fmla="*/ 24308 h 200"/>
                              <a:gd name="T14" fmla="*/ 41825 w 583"/>
                              <a:gd name="T15" fmla="*/ 41910 h 200"/>
                              <a:gd name="T16" fmla="*/ 0 w 583"/>
                              <a:gd name="T17" fmla="*/ 20955 h 200"/>
                              <a:gd name="T18" fmla="*/ 41825 w 583"/>
                              <a:gd name="T19" fmla="*/ 0 h 200"/>
                              <a:gd name="T20" fmla="*/ 41825 w 583"/>
                              <a:gd name="T21" fmla="*/ 41910 h 2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3" h="200">
                                <a:moveTo>
                                  <a:pt x="566" y="116"/>
                                </a:moveTo>
                                <a:lnTo>
                                  <a:pt x="166" y="116"/>
                                </a:lnTo>
                                <a:cubicBezTo>
                                  <a:pt x="157" y="116"/>
                                  <a:pt x="150" y="109"/>
                                  <a:pt x="150" y="100"/>
                                </a:cubicBezTo>
                                <a:cubicBezTo>
                                  <a:pt x="150" y="91"/>
                                  <a:pt x="157" y="83"/>
                                  <a:pt x="166" y="83"/>
                                </a:cubicBezTo>
                                <a:lnTo>
                                  <a:pt x="566" y="83"/>
                                </a:lnTo>
                                <a:cubicBezTo>
                                  <a:pt x="576" y="83"/>
                                  <a:pt x="583" y="91"/>
                                  <a:pt x="583" y="100"/>
                                </a:cubicBezTo>
                                <a:cubicBezTo>
                                  <a:pt x="583" y="109"/>
                                  <a:pt x="576" y="116"/>
                                  <a:pt x="566" y="116"/>
                                </a:cubicBezTo>
                                <a:close/>
                                <a:moveTo>
                                  <a:pt x="200" y="200"/>
                                </a:moveTo>
                                <a:lnTo>
                                  <a:pt x="0" y="100"/>
                                </a:lnTo>
                                <a:lnTo>
                                  <a:pt x="200" y="0"/>
                                </a:lnTo>
                                <a:lnTo>
                                  <a:pt x="2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 noEditPoints="1"/>
                        </wps:cNvSpPr>
                        <wps:spPr bwMode="auto">
                          <a:xfrm>
                            <a:off x="3329305" y="887725"/>
                            <a:ext cx="121900" cy="41901"/>
                          </a:xfrm>
                          <a:custGeom>
                            <a:avLst/>
                            <a:gdLst>
                              <a:gd name="T0" fmla="*/ 118365 w 583"/>
                              <a:gd name="T1" fmla="*/ 24517 h 200"/>
                              <a:gd name="T2" fmla="*/ 34715 w 583"/>
                              <a:gd name="T3" fmla="*/ 24517 h 200"/>
                              <a:gd name="T4" fmla="*/ 31369 w 583"/>
                              <a:gd name="T5" fmla="*/ 20955 h 200"/>
                              <a:gd name="T6" fmla="*/ 34715 w 583"/>
                              <a:gd name="T7" fmla="*/ 17393 h 200"/>
                              <a:gd name="T8" fmla="*/ 118365 w 583"/>
                              <a:gd name="T9" fmla="*/ 17393 h 200"/>
                              <a:gd name="T10" fmla="*/ 121920 w 583"/>
                              <a:gd name="T11" fmla="*/ 20955 h 200"/>
                              <a:gd name="T12" fmla="*/ 118365 w 583"/>
                              <a:gd name="T13" fmla="*/ 24517 h 200"/>
                              <a:gd name="T14" fmla="*/ 41825 w 583"/>
                              <a:gd name="T15" fmla="*/ 41910 h 200"/>
                              <a:gd name="T16" fmla="*/ 0 w 583"/>
                              <a:gd name="T17" fmla="*/ 20955 h 200"/>
                              <a:gd name="T18" fmla="*/ 41825 w 583"/>
                              <a:gd name="T19" fmla="*/ 0 h 200"/>
                              <a:gd name="T20" fmla="*/ 41825 w 583"/>
                              <a:gd name="T21" fmla="*/ 41910 h 2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3" h="200">
                                <a:moveTo>
                                  <a:pt x="566" y="117"/>
                                </a:moveTo>
                                <a:lnTo>
                                  <a:pt x="166" y="117"/>
                                </a:lnTo>
                                <a:cubicBezTo>
                                  <a:pt x="157" y="117"/>
                                  <a:pt x="150" y="109"/>
                                  <a:pt x="150" y="100"/>
                                </a:cubicBezTo>
                                <a:cubicBezTo>
                                  <a:pt x="150" y="91"/>
                                  <a:pt x="157" y="83"/>
                                  <a:pt x="166" y="83"/>
                                </a:cubicBezTo>
                                <a:lnTo>
                                  <a:pt x="566" y="83"/>
                                </a:lnTo>
                                <a:cubicBezTo>
                                  <a:pt x="576" y="83"/>
                                  <a:pt x="583" y="91"/>
                                  <a:pt x="583" y="100"/>
                                </a:cubicBezTo>
                                <a:cubicBezTo>
                                  <a:pt x="583" y="109"/>
                                  <a:pt x="576" y="117"/>
                                  <a:pt x="566" y="117"/>
                                </a:cubicBezTo>
                                <a:close/>
                                <a:moveTo>
                                  <a:pt x="200" y="200"/>
                                </a:moveTo>
                                <a:lnTo>
                                  <a:pt x="0" y="100"/>
                                </a:lnTo>
                                <a:lnTo>
                                  <a:pt x="200" y="0"/>
                                </a:lnTo>
                                <a:lnTo>
                                  <a:pt x="2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 noEditPoints="1"/>
                        </wps:cNvSpPr>
                        <wps:spPr bwMode="auto">
                          <a:xfrm>
                            <a:off x="3315305" y="1097331"/>
                            <a:ext cx="121900" cy="42501"/>
                          </a:xfrm>
                          <a:custGeom>
                            <a:avLst/>
                            <a:gdLst>
                              <a:gd name="T0" fmla="*/ 118365 w 583"/>
                              <a:gd name="T1" fmla="*/ 24889 h 200"/>
                              <a:gd name="T2" fmla="*/ 34715 w 583"/>
                              <a:gd name="T3" fmla="*/ 24889 h 200"/>
                              <a:gd name="T4" fmla="*/ 31369 w 583"/>
                              <a:gd name="T5" fmla="*/ 21273 h 200"/>
                              <a:gd name="T6" fmla="*/ 34715 w 583"/>
                              <a:gd name="T7" fmla="*/ 17869 h 200"/>
                              <a:gd name="T8" fmla="*/ 118365 w 583"/>
                              <a:gd name="T9" fmla="*/ 17869 h 200"/>
                              <a:gd name="T10" fmla="*/ 121920 w 583"/>
                              <a:gd name="T11" fmla="*/ 21273 h 200"/>
                              <a:gd name="T12" fmla="*/ 118365 w 583"/>
                              <a:gd name="T13" fmla="*/ 24889 h 200"/>
                              <a:gd name="T14" fmla="*/ 41825 w 583"/>
                              <a:gd name="T15" fmla="*/ 42545 h 200"/>
                              <a:gd name="T16" fmla="*/ 0 w 583"/>
                              <a:gd name="T17" fmla="*/ 21273 h 200"/>
                              <a:gd name="T18" fmla="*/ 41825 w 583"/>
                              <a:gd name="T19" fmla="*/ 0 h 200"/>
                              <a:gd name="T20" fmla="*/ 41825 w 583"/>
                              <a:gd name="T21" fmla="*/ 42545 h 2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3" h="200">
                                <a:moveTo>
                                  <a:pt x="566" y="117"/>
                                </a:moveTo>
                                <a:lnTo>
                                  <a:pt x="166" y="117"/>
                                </a:lnTo>
                                <a:cubicBezTo>
                                  <a:pt x="157" y="117"/>
                                  <a:pt x="150" y="110"/>
                                  <a:pt x="150" y="100"/>
                                </a:cubicBezTo>
                                <a:cubicBezTo>
                                  <a:pt x="150" y="91"/>
                                  <a:pt x="157" y="84"/>
                                  <a:pt x="166" y="84"/>
                                </a:cubicBezTo>
                                <a:lnTo>
                                  <a:pt x="566" y="84"/>
                                </a:lnTo>
                                <a:cubicBezTo>
                                  <a:pt x="576" y="84"/>
                                  <a:pt x="583" y="91"/>
                                  <a:pt x="583" y="100"/>
                                </a:cubicBezTo>
                                <a:cubicBezTo>
                                  <a:pt x="583" y="110"/>
                                  <a:pt x="576" y="117"/>
                                  <a:pt x="566" y="117"/>
                                </a:cubicBezTo>
                                <a:close/>
                                <a:moveTo>
                                  <a:pt x="200" y="200"/>
                                </a:moveTo>
                                <a:lnTo>
                                  <a:pt x="0" y="100"/>
                                </a:lnTo>
                                <a:lnTo>
                                  <a:pt x="200" y="0"/>
                                </a:lnTo>
                                <a:lnTo>
                                  <a:pt x="2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176602" y="287008"/>
                            <a:ext cx="633701" cy="39401"/>
                            <a:chOff x="1853" y="470"/>
                            <a:chExt cx="998" cy="6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853" y="470"/>
                              <a:ext cx="998" cy="62"/>
                            </a:xfrm>
                            <a:custGeom>
                              <a:avLst/>
                              <a:gdLst>
                                <a:gd name="T0" fmla="*/ 979 w 998"/>
                                <a:gd name="T1" fmla="*/ 0 h 62"/>
                                <a:gd name="T2" fmla="*/ 979 w 998"/>
                                <a:gd name="T3" fmla="*/ 16 h 62"/>
                                <a:gd name="T4" fmla="*/ 0 w 998"/>
                                <a:gd name="T5" fmla="*/ 16 h 62"/>
                                <a:gd name="T6" fmla="*/ 0 w 998"/>
                                <a:gd name="T7" fmla="*/ 46 h 62"/>
                                <a:gd name="T8" fmla="*/ 979 w 998"/>
                                <a:gd name="T9" fmla="*/ 46 h 62"/>
                                <a:gd name="T10" fmla="*/ 979 w 998"/>
                                <a:gd name="T11" fmla="*/ 62 h 62"/>
                                <a:gd name="T12" fmla="*/ 998 w 998"/>
                                <a:gd name="T13" fmla="*/ 31 h 62"/>
                                <a:gd name="T14" fmla="*/ 979 w 998"/>
                                <a:gd name="T15" fmla="*/ 0 h 62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98" h="62">
                                  <a:moveTo>
                                    <a:pt x="979" y="0"/>
                                  </a:moveTo>
                                  <a:lnTo>
                                    <a:pt x="979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979" y="46"/>
                                  </a:lnTo>
                                  <a:lnTo>
                                    <a:pt x="979" y="62"/>
                                  </a:lnTo>
                                  <a:lnTo>
                                    <a:pt x="998" y="31"/>
                                  </a:lnTo>
                                  <a:lnTo>
                                    <a:pt x="9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853" y="470"/>
                              <a:ext cx="998" cy="62"/>
                            </a:xfrm>
                            <a:custGeom>
                              <a:avLst/>
                              <a:gdLst>
                                <a:gd name="T0" fmla="*/ 979 w 998"/>
                                <a:gd name="T1" fmla="*/ 0 h 62"/>
                                <a:gd name="T2" fmla="*/ 979 w 998"/>
                                <a:gd name="T3" fmla="*/ 16 h 62"/>
                                <a:gd name="T4" fmla="*/ 0 w 998"/>
                                <a:gd name="T5" fmla="*/ 16 h 62"/>
                                <a:gd name="T6" fmla="*/ 0 w 998"/>
                                <a:gd name="T7" fmla="*/ 46 h 62"/>
                                <a:gd name="T8" fmla="*/ 979 w 998"/>
                                <a:gd name="T9" fmla="*/ 46 h 62"/>
                                <a:gd name="T10" fmla="*/ 979 w 998"/>
                                <a:gd name="T11" fmla="*/ 62 h 62"/>
                                <a:gd name="T12" fmla="*/ 998 w 998"/>
                                <a:gd name="T13" fmla="*/ 31 h 62"/>
                                <a:gd name="T14" fmla="*/ 979 w 998"/>
                                <a:gd name="T15" fmla="*/ 0 h 62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98" h="62">
                                  <a:moveTo>
                                    <a:pt x="979" y="0"/>
                                  </a:moveTo>
                                  <a:lnTo>
                                    <a:pt x="979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979" y="46"/>
                                  </a:lnTo>
                                  <a:lnTo>
                                    <a:pt x="979" y="62"/>
                                  </a:lnTo>
                                  <a:lnTo>
                                    <a:pt x="998" y="31"/>
                                  </a:lnTo>
                                  <a:lnTo>
                                    <a:pt x="9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330201" y="154304"/>
                            <a:ext cx="463501" cy="482614"/>
                            <a:chOff x="520" y="261"/>
                            <a:chExt cx="730" cy="760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20" y="261"/>
                              <a:ext cx="730" cy="760"/>
                            </a:xfrm>
                            <a:custGeom>
                              <a:avLst/>
                              <a:gdLst>
                                <a:gd name="T0" fmla="*/ 365 w 4429"/>
                                <a:gd name="T1" fmla="*/ 760 h 4604"/>
                                <a:gd name="T2" fmla="*/ 115 w 4429"/>
                                <a:gd name="T3" fmla="*/ 536 h 4604"/>
                                <a:gd name="T4" fmla="*/ 265 w 4429"/>
                                <a:gd name="T5" fmla="*/ 57 h 4604"/>
                                <a:gd name="T6" fmla="*/ 649 w 4429"/>
                                <a:gd name="T7" fmla="*/ 93 h 4604"/>
                                <a:gd name="T8" fmla="*/ 724 w 4429"/>
                                <a:gd name="T9" fmla="*/ 0 h 4604"/>
                                <a:gd name="T10" fmla="*/ 730 w 4429"/>
                                <a:gd name="T11" fmla="*/ 141 h 4604"/>
                                <a:gd name="T12" fmla="*/ 574 w 4429"/>
                                <a:gd name="T13" fmla="*/ 186 h 4604"/>
                                <a:gd name="T14" fmla="*/ 649 w 4429"/>
                                <a:gd name="T15" fmla="*/ 93 h 4604"/>
                                <a:gd name="T16" fmla="*/ 265 w 4429"/>
                                <a:gd name="T17" fmla="*/ 57 h 4604"/>
                                <a:gd name="T18" fmla="*/ 115 w 4429"/>
                                <a:gd name="T19" fmla="*/ 536 h 4604"/>
                                <a:gd name="T20" fmla="*/ 365 w 4429"/>
                                <a:gd name="T21" fmla="*/ 760 h 460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29" h="4604">
                                  <a:moveTo>
                                    <a:pt x="2213" y="4604"/>
                                  </a:moveTo>
                                  <a:cubicBezTo>
                                    <a:pt x="1569" y="4301"/>
                                    <a:pt x="1027" y="3816"/>
                                    <a:pt x="697" y="3246"/>
                                  </a:cubicBezTo>
                                  <a:cubicBezTo>
                                    <a:pt x="0" y="2044"/>
                                    <a:pt x="401" y="772"/>
                                    <a:pt x="1608" y="348"/>
                                  </a:cubicBezTo>
                                  <a:cubicBezTo>
                                    <a:pt x="2303" y="104"/>
                                    <a:pt x="3161" y="184"/>
                                    <a:pt x="3937" y="565"/>
                                  </a:cubicBezTo>
                                  <a:lnTo>
                                    <a:pt x="4391" y="0"/>
                                  </a:lnTo>
                                  <a:lnTo>
                                    <a:pt x="4429" y="855"/>
                                  </a:lnTo>
                                  <a:lnTo>
                                    <a:pt x="3483" y="1129"/>
                                  </a:lnTo>
                                  <a:lnTo>
                                    <a:pt x="3937" y="565"/>
                                  </a:lnTo>
                                  <a:cubicBezTo>
                                    <a:pt x="3161" y="184"/>
                                    <a:pt x="2303" y="104"/>
                                    <a:pt x="1608" y="348"/>
                                  </a:cubicBezTo>
                                  <a:cubicBezTo>
                                    <a:pt x="401" y="772"/>
                                    <a:pt x="0" y="2044"/>
                                    <a:pt x="697" y="3246"/>
                                  </a:cubicBezTo>
                                  <a:cubicBezTo>
                                    <a:pt x="1027" y="3816"/>
                                    <a:pt x="1569" y="4301"/>
                                    <a:pt x="2213" y="46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520" y="261"/>
                              <a:ext cx="730" cy="760"/>
                            </a:xfrm>
                            <a:custGeom>
                              <a:avLst/>
                              <a:gdLst>
                                <a:gd name="T0" fmla="*/ 365 w 4429"/>
                                <a:gd name="T1" fmla="*/ 760 h 4604"/>
                                <a:gd name="T2" fmla="*/ 115 w 4429"/>
                                <a:gd name="T3" fmla="*/ 536 h 4604"/>
                                <a:gd name="T4" fmla="*/ 265 w 4429"/>
                                <a:gd name="T5" fmla="*/ 57 h 4604"/>
                                <a:gd name="T6" fmla="*/ 649 w 4429"/>
                                <a:gd name="T7" fmla="*/ 93 h 4604"/>
                                <a:gd name="T8" fmla="*/ 724 w 4429"/>
                                <a:gd name="T9" fmla="*/ 0 h 4604"/>
                                <a:gd name="T10" fmla="*/ 730 w 4429"/>
                                <a:gd name="T11" fmla="*/ 141 h 4604"/>
                                <a:gd name="T12" fmla="*/ 574 w 4429"/>
                                <a:gd name="T13" fmla="*/ 186 h 4604"/>
                                <a:gd name="T14" fmla="*/ 649 w 4429"/>
                                <a:gd name="T15" fmla="*/ 93 h 4604"/>
                                <a:gd name="T16" fmla="*/ 265 w 4429"/>
                                <a:gd name="T17" fmla="*/ 57 h 4604"/>
                                <a:gd name="T18" fmla="*/ 115 w 4429"/>
                                <a:gd name="T19" fmla="*/ 536 h 4604"/>
                                <a:gd name="T20" fmla="*/ 365 w 4429"/>
                                <a:gd name="T21" fmla="*/ 760 h 460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29" h="4604">
                                  <a:moveTo>
                                    <a:pt x="2213" y="4604"/>
                                  </a:moveTo>
                                  <a:cubicBezTo>
                                    <a:pt x="1569" y="4301"/>
                                    <a:pt x="1027" y="3816"/>
                                    <a:pt x="697" y="3246"/>
                                  </a:cubicBezTo>
                                  <a:cubicBezTo>
                                    <a:pt x="0" y="2044"/>
                                    <a:pt x="401" y="772"/>
                                    <a:pt x="1608" y="348"/>
                                  </a:cubicBezTo>
                                  <a:cubicBezTo>
                                    <a:pt x="2303" y="104"/>
                                    <a:pt x="3161" y="184"/>
                                    <a:pt x="3937" y="565"/>
                                  </a:cubicBezTo>
                                  <a:lnTo>
                                    <a:pt x="4391" y="0"/>
                                  </a:lnTo>
                                  <a:lnTo>
                                    <a:pt x="4429" y="855"/>
                                  </a:lnTo>
                                  <a:lnTo>
                                    <a:pt x="3483" y="1129"/>
                                  </a:lnTo>
                                  <a:lnTo>
                                    <a:pt x="3937" y="565"/>
                                  </a:lnTo>
                                  <a:cubicBezTo>
                                    <a:pt x="3161" y="184"/>
                                    <a:pt x="2303" y="104"/>
                                    <a:pt x="1608" y="348"/>
                                  </a:cubicBezTo>
                                  <a:cubicBezTo>
                                    <a:pt x="401" y="772"/>
                                    <a:pt x="0" y="2044"/>
                                    <a:pt x="697" y="3246"/>
                                  </a:cubicBezTo>
                                  <a:cubicBezTo>
                                    <a:pt x="1027" y="3816"/>
                                    <a:pt x="1569" y="4301"/>
                                    <a:pt x="2213" y="460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6900" y="725821"/>
                            <a:ext cx="469301" cy="499714"/>
                            <a:chOff x="11" y="1161"/>
                            <a:chExt cx="739" cy="787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1" y="1161"/>
                              <a:ext cx="739" cy="787"/>
                            </a:xfrm>
                            <a:custGeom>
                              <a:avLst/>
                              <a:gdLst>
                                <a:gd name="T0" fmla="*/ 362 w 4485"/>
                                <a:gd name="T1" fmla="*/ 787 h 4762"/>
                                <a:gd name="T2" fmla="*/ 113 w 4485"/>
                                <a:gd name="T3" fmla="*/ 560 h 4762"/>
                                <a:gd name="T4" fmla="*/ 272 w 4485"/>
                                <a:gd name="T5" fmla="*/ 66 h 4762"/>
                                <a:gd name="T6" fmla="*/ 658 w 4485"/>
                                <a:gd name="T7" fmla="*/ 97 h 4762"/>
                                <a:gd name="T8" fmla="*/ 735 w 4485"/>
                                <a:gd name="T9" fmla="*/ 0 h 4762"/>
                                <a:gd name="T10" fmla="*/ 739 w 4485"/>
                                <a:gd name="T11" fmla="*/ 145 h 4762"/>
                                <a:gd name="T12" fmla="*/ 581 w 4485"/>
                                <a:gd name="T13" fmla="*/ 194 h 4762"/>
                                <a:gd name="T14" fmla="*/ 658 w 4485"/>
                                <a:gd name="T15" fmla="*/ 97 h 4762"/>
                                <a:gd name="T16" fmla="*/ 272 w 4485"/>
                                <a:gd name="T17" fmla="*/ 66 h 4762"/>
                                <a:gd name="T18" fmla="*/ 113 w 4485"/>
                                <a:gd name="T19" fmla="*/ 560 h 4762"/>
                                <a:gd name="T20" fmla="*/ 362 w 4485"/>
                                <a:gd name="T21" fmla="*/ 787 h 476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85" h="4762">
                                  <a:moveTo>
                                    <a:pt x="2194" y="4762"/>
                                  </a:moveTo>
                                  <a:cubicBezTo>
                                    <a:pt x="1548" y="4460"/>
                                    <a:pt x="1009" y="3970"/>
                                    <a:pt x="684" y="3390"/>
                                  </a:cubicBezTo>
                                  <a:cubicBezTo>
                                    <a:pt x="0" y="2166"/>
                                    <a:pt x="424" y="854"/>
                                    <a:pt x="1648" y="400"/>
                                  </a:cubicBezTo>
                                  <a:cubicBezTo>
                                    <a:pt x="2353" y="139"/>
                                    <a:pt x="3217" y="208"/>
                                    <a:pt x="3994" y="587"/>
                                  </a:cubicBezTo>
                                  <a:lnTo>
                                    <a:pt x="4460" y="0"/>
                                  </a:lnTo>
                                  <a:lnTo>
                                    <a:pt x="4485" y="878"/>
                                  </a:lnTo>
                                  <a:lnTo>
                                    <a:pt x="3527" y="1173"/>
                                  </a:lnTo>
                                  <a:lnTo>
                                    <a:pt x="3994" y="587"/>
                                  </a:lnTo>
                                  <a:cubicBezTo>
                                    <a:pt x="3217" y="208"/>
                                    <a:pt x="2353" y="139"/>
                                    <a:pt x="1648" y="400"/>
                                  </a:cubicBezTo>
                                  <a:cubicBezTo>
                                    <a:pt x="424" y="854"/>
                                    <a:pt x="0" y="2166"/>
                                    <a:pt x="684" y="3390"/>
                                  </a:cubicBezTo>
                                  <a:cubicBezTo>
                                    <a:pt x="1009" y="3970"/>
                                    <a:pt x="1548" y="4460"/>
                                    <a:pt x="2194" y="47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1161"/>
                              <a:ext cx="739" cy="787"/>
                            </a:xfrm>
                            <a:custGeom>
                              <a:avLst/>
                              <a:gdLst>
                                <a:gd name="T0" fmla="*/ 362 w 4485"/>
                                <a:gd name="T1" fmla="*/ 787 h 4762"/>
                                <a:gd name="T2" fmla="*/ 113 w 4485"/>
                                <a:gd name="T3" fmla="*/ 560 h 4762"/>
                                <a:gd name="T4" fmla="*/ 272 w 4485"/>
                                <a:gd name="T5" fmla="*/ 66 h 4762"/>
                                <a:gd name="T6" fmla="*/ 658 w 4485"/>
                                <a:gd name="T7" fmla="*/ 97 h 4762"/>
                                <a:gd name="T8" fmla="*/ 735 w 4485"/>
                                <a:gd name="T9" fmla="*/ 0 h 4762"/>
                                <a:gd name="T10" fmla="*/ 739 w 4485"/>
                                <a:gd name="T11" fmla="*/ 145 h 4762"/>
                                <a:gd name="T12" fmla="*/ 581 w 4485"/>
                                <a:gd name="T13" fmla="*/ 194 h 4762"/>
                                <a:gd name="T14" fmla="*/ 658 w 4485"/>
                                <a:gd name="T15" fmla="*/ 97 h 4762"/>
                                <a:gd name="T16" fmla="*/ 272 w 4485"/>
                                <a:gd name="T17" fmla="*/ 66 h 4762"/>
                                <a:gd name="T18" fmla="*/ 113 w 4485"/>
                                <a:gd name="T19" fmla="*/ 560 h 4762"/>
                                <a:gd name="T20" fmla="*/ 362 w 4485"/>
                                <a:gd name="T21" fmla="*/ 787 h 476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85" h="4762">
                                  <a:moveTo>
                                    <a:pt x="2194" y="4762"/>
                                  </a:moveTo>
                                  <a:cubicBezTo>
                                    <a:pt x="1548" y="4460"/>
                                    <a:pt x="1009" y="3970"/>
                                    <a:pt x="684" y="3390"/>
                                  </a:cubicBezTo>
                                  <a:cubicBezTo>
                                    <a:pt x="0" y="2166"/>
                                    <a:pt x="424" y="854"/>
                                    <a:pt x="1648" y="400"/>
                                  </a:cubicBezTo>
                                  <a:cubicBezTo>
                                    <a:pt x="2353" y="139"/>
                                    <a:pt x="3217" y="208"/>
                                    <a:pt x="3994" y="587"/>
                                  </a:cubicBezTo>
                                  <a:lnTo>
                                    <a:pt x="4460" y="0"/>
                                  </a:lnTo>
                                  <a:lnTo>
                                    <a:pt x="4485" y="878"/>
                                  </a:lnTo>
                                  <a:lnTo>
                                    <a:pt x="3527" y="1173"/>
                                  </a:lnTo>
                                  <a:lnTo>
                                    <a:pt x="3994" y="587"/>
                                  </a:lnTo>
                                  <a:cubicBezTo>
                                    <a:pt x="3217" y="208"/>
                                    <a:pt x="2353" y="139"/>
                                    <a:pt x="1648" y="400"/>
                                  </a:cubicBezTo>
                                  <a:cubicBezTo>
                                    <a:pt x="424" y="854"/>
                                    <a:pt x="0" y="2166"/>
                                    <a:pt x="684" y="3390"/>
                                  </a:cubicBezTo>
                                  <a:cubicBezTo>
                                    <a:pt x="1009" y="3970"/>
                                    <a:pt x="1548" y="4460"/>
                                    <a:pt x="2194" y="476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3970" cap="rnd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66" o:spid="_x0000_s1026" editas="canvas" style="width:479.3pt;height:193.1pt;mso-position-horizontal-relative:char;mso-position-vertical-relative:line" coordsize="60871,2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71;height:24523;visibility:visible;mso-wrap-style:square">
                  <v:fill o:detectmouseclick="t"/>
                  <v:path o:connecttype="none"/>
                </v:shape>
                <v:group id="Group 4" o:spid="_x0000_s1028" style="position:absolute;left:685;top:95;width:18066;height:15215" coordorigin="108,33" coordsize="2845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108;top:33;width:2845;height:2396;visibility:visible;mso-wrap-style:square;v-text-anchor:middle" coordsize="2845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/wsEA&#10;AADaAAAADwAAAGRycy9kb3ducmV2LnhtbESP3YrCMBSE7xd8h3AE79ZUQdGuURZBURTEH/b60Bzb&#10;us1JSaLWtzeC4OUwM98wk1ljKnEj50vLCnrdBARxZnXJuYLTcfE9AuEDssbKMil4kIfZtPU1wVTb&#10;O+/pdgi5iBD2KSooQqhTKX1WkEHftTVx9M7WGQxRulxqh/cIN5XsJ8lQGiw5LhRY07yg7P9wNQoW&#10;l3Nvnj/cUl63f+OxNnJzWe+U6rSb3x8QgZrwCb/bK61gAK8r8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Rv8LBAAAA2gAAAA8AAAAAAAAAAAAAAAAAmAIAAGRycy9kb3du&#10;cmV2LnhtbFBLBQYAAAAABAAEAPUAAACGAwAAAAA=&#10;" path="m1422,l,2396r2845,l1422,xe" fillcolor="#4f81bd" stroked="f">
                    <v:path arrowok="t" o:connecttype="custom" o:connectlocs="1422,0;0,2396;2845,2396;1422,0" o:connectangles="0,0,0,0"/>
                  </v:shape>
                  <v:shape id="Freeform 6" o:spid="_x0000_s1030" style="position:absolute;left:108;top:33;width:2845;height:2396;visibility:visible;mso-wrap-style:square;v-text-anchor:middle" coordsize="2845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cF8IA&#10;AADaAAAADwAAAGRycy9kb3ducmV2LnhtbESPQWsCMRSE74X+h/AKvWlWC2JXo8hqoR4sqMXzY/PM&#10;rm5eliTq+u+NUOhxmJlvmOm8s424kg+1YwWDfgaCuHS6ZqPgd//VG4MIEVlj45gU3CnAfPb6MsVc&#10;uxtv6bqLRiQIhxwVVDG2uZShrMhi6LuWOHlH5y3GJL2R2uMtwW0jh1k2khZrTgsVtlRUVJ53F6ug&#10;WJ8NNfvy5H6Whf/YHD7NehWVen/rFhMQkbr4H/5rf2sFI3heS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9wXwgAAANoAAAAPAAAAAAAAAAAAAAAAAJgCAABkcnMvZG93&#10;bnJldi54bWxQSwUGAAAAAAQABAD1AAAAhwMAAAAA&#10;" path="m1422,l,2396r2845,l1422,xe" filled="f" strokecolor="#4f81bd" strokeweight="1.1pt">
                    <v:stroke joinstyle="miter" endcap="round"/>
                    <v:path arrowok="t" o:connecttype="custom" o:connectlocs="1422,0;0,2396;2845,2396;1422,0" o:connectangles="0,0,0,0"/>
                  </v:shape>
                </v:group>
                <v:group id="Group 7" o:spid="_x0000_s1031" style="position:absolute;left:18491;top:1244;width:11741;height:3607" coordorigin="2912,214" coordsize="1849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8" o:spid="_x0000_s1032" style="position:absolute;left:2912;top:214;width:184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<v:shape id="Freeform 9" o:spid="_x0000_s1033" style="position:absolute;left:2913;top:214;width:1847;height:567;visibility:visible;mso-wrap-style:square;v-text-anchor:top" coordsize="5600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8MMQA&#10;AADaAAAADwAAAGRycy9kb3ducmV2LnhtbESPT2vCQBTE74LfYXmCN92oQdroKlJoKTQXbemf2yP7&#10;TILZt9vsqvHbu4LgcZiZ3zDLdWcacaLW15YVTMYJCOLC6ppLBV+fr6MnED4ga2wsk4ILeViv+r0l&#10;ZtqeeUunXShFhLDPUEEVgsuk9EVFBv3YOuLo7W1rMETZllK3eI5w08hpksylwZrjQoWOXioqDruj&#10;UfCbzH6mDt8+/rr84DH9zv/To1dqOOg2CxCBuvAI39vvWsEz3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PDDEAAAA2gAAAA8AAAAAAAAAAAAAAAAAmAIAAGRycy9k&#10;b3ducmV2LnhtbFBLBQYAAAAABAAEAPUAAACJAwAAAAA=&#10;" path="m,286c,128,152,,340,l5260,v188,,340,128,340,286l5600,1430v,158,-152,286,-340,286l340,1716c152,1716,,1588,,1430l,286xe" strokeweight="0">
                    <v:path arrowok="t" o:connecttype="custom" o:connectlocs="0,31;37,0;572,0;609,31;609,156;572,187;37,187;0,156;0,31" o:connectangles="0,0,0,0,0,0,0,0,0"/>
                  </v:shape>
                  <v:rect id="Rectangle 10" o:spid="_x0000_s1034" style="position:absolute;left:2912;top:214;width:184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<v:shape id="Freeform 11" o:spid="_x0000_s1035" style="position:absolute;left:2913;top:214;width:1847;height:567;visibility:visible;mso-wrap-style:square;v-text-anchor:top" coordsize="5600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UWb8A&#10;AADbAAAADwAAAGRycy9kb3ducmV2LnhtbERPzYrCMBC+C/sOYRa8aVKFVbpGkRVBRA/qPsDQjE2x&#10;mXSbqPXtN4LgbT6+35ktOleLG7Wh8qwhGyoQxIU3FZcafk/rwRREiMgGa8+k4UEBFvOP3gxz4+98&#10;oNsxliKFcMhRg42xyaUMhSWHYegb4sSdfeswJtiW0rR4T+GuliOlvqTDilODxYZ+LBWX49VpUPV1&#10;8rDj7bkbZ+V+Ff1O7f6C1v3PbvkNIlIX3+KXe2PS/Ayev6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4BRZvwAAANsAAAAPAAAAAAAAAAAAAAAAAJgCAABkcnMvZG93bnJl&#10;di54bWxQSwUGAAAAAAQABAD1AAAAhAMAAAAA&#10;" path="m,286c,128,152,,340,l5260,v188,,340,128,340,286l5600,1430v,158,-152,286,-340,286l340,1716c152,1716,,1588,,1430l,286xe" filled="f" strokecolor="#4f81bd" strokeweight="1.1pt">
                    <v:stroke joinstyle="miter" endcap="round"/>
                    <v:path arrowok="t" o:connecttype="custom" o:connectlocs="0,31;37,0;572,0;609,31;609,156;572,187;37,187;0,156;0,31" o:connectangles="0,0,0,0,0,0,0,0,0"/>
                  </v:shape>
                </v:group>
                <v:rect id="Rectangle 12" o:spid="_x0000_s1036" style="position:absolute;left:22317;top:2240;width:38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000000"/>
                            <w:lang w:val="ru-RU"/>
                          </w:rPr>
                          <w:t>Цель</w:t>
                        </w:r>
                      </w:p>
                    </w:txbxContent>
                  </v:textbox>
                </v:rect>
                <v:group id="Group 13" o:spid="_x0000_s1037" style="position:absolute;left:18491;top:6223;width:11747;height:5749" coordorigin="2912,849" coordsize="1850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38" style="position:absolute;left:2912;top:849;width:185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<v:shape id="Freeform 15" o:spid="_x0000_s1039" style="position:absolute;left:2913;top:850;width:1849;height:566;visibility:visible;mso-wrap-style:square;v-text-anchor:top" coordsize="5604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zzMAA&#10;AADbAAAADwAAAGRycy9kb3ducmV2LnhtbERPTYvCMBC9L/gfwgje1rSCy1qNIoJQwct2Ra9jM7bF&#10;ZlKSWOu/3yws7G0e73NWm8G0oifnG8sK0mkCgri0uuFKwel7//4Jwgdkja1lUvAiD5v16G2FmbZP&#10;/qK+CJWIIewzVFCH0GVS+rImg35qO+LI3awzGCJ0ldQOnzHctHKWJB/SYMOxocaOdjWV9+JhFITc&#10;Xfpznu6vi+PhOGsoORXpXanJeNguQQQawr/4z53rOH8Ov7/E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tzzMAAAADbAAAADwAAAAAAAAAAAAAAAACYAgAAZHJzL2Rvd25y&#10;ZXYueG1sUEsFBgAAAAAEAAQA9QAAAIUDAAAAAA==&#10;" path="m,286c,128,152,,340,l5264,v188,,340,128,340,286l5604,1430v,158,-152,286,-340,286l340,1716c152,1716,,1588,,1430l,286xe" strokeweight="0">
                    <v:path arrowok="t" o:connecttype="custom" o:connectlocs="0,31;37,0;573,0;610,31;610,156;573,187;37,187;0,156;0,31" o:connectangles="0,0,0,0,0,0,0,0,0"/>
                  </v:shape>
                  <v:rect id="Rectangle 16" o:spid="_x0000_s1040" style="position:absolute;left:2912;top:849;width:185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  <v:shape id="Freeform 17" o:spid="_x0000_s1041" style="position:absolute;left:2913;top:850;width:1849;height:566;visibility:visible;mso-wrap-style:square;v-text-anchor:top" coordsize="5604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1XMIA&#10;AADbAAAADwAAAGRycy9kb3ducmV2LnhtbERPTWsCMRC9C/6HMEIvUrN6qGXdrIgiFA+Faikeh824&#10;m3YzCUmq679vCoXe5vE+p1oPthdXCtE4VjCfFSCIG6cNtwreT/vHZxAxIWvsHZOCO0VY1+NRhaV2&#10;N36j6zG1IodwLFFBl5IvpYxNRxbjzHnizF1csJgyDK3UAW853PZyURRP0qLh3NChp21Hzdfx2yqY&#10;StrdX6cf53A4e9/vFgdjPlGph8mwWYFINKR/8Z/7Ref5S/j9JR8g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/VcwgAAANsAAAAPAAAAAAAAAAAAAAAAAJgCAABkcnMvZG93&#10;bnJldi54bWxQSwUGAAAAAAQABAD1AAAAhwMAAAAA&#10;" path="m,286c,128,152,,340,l5264,v188,,340,128,340,286l5604,1430v,158,-152,286,-340,286l340,1716c152,1716,,1588,,1430l,286xe" filled="f" strokecolor="#4f81bd" strokeweight="1.1pt">
                    <v:stroke joinstyle="miter" endcap="round"/>
                    <v:path arrowok="t" o:connecttype="custom" o:connectlocs="0,31;37,0;573,0;610,31;610,156;573,187;37,187;0,156;0,31" o:connectangles="0,0,0,0,0,0,0,0,0"/>
                  </v:shape>
                </v:group>
                <v:rect id="Rectangle 18" o:spid="_x0000_s1042" style="position:absolute;left:20749;top:7801;width:738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91327" w:rsidRPr="00B4369C" w:rsidRDefault="00C91327" w:rsidP="00C91327">
                        <w:pPr>
                          <w:jc w:val="center"/>
                        </w:pPr>
                        <w:r>
                          <w:rPr>
                            <w:color w:val="000000"/>
                            <w:lang w:val="ru-RU"/>
                          </w:rPr>
                          <w:t>Задачи</w:t>
                        </w:r>
                      </w:p>
                    </w:txbxContent>
                  </v:textbox>
                </v:rect>
                <v:group id="Group 19" o:spid="_x0000_s1043" style="position:absolute;left:14427;top:7245;width:3676;height:388" coordorigin="2272,1159" coordsize="579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44" style="position:absolute;left:2272;top:1159;width:579;height:61;visibility:visible;mso-wrap-style:square;v-text-anchor:top" coordsize="57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eecMA&#10;AADbAAAADwAAAGRycy9kb3ducmV2LnhtbERPy2rCQBTdF/oPwy10Izoxi9SmTkSUgLhoUYvg7pK5&#10;edDMnZiZJunfdxaFLg/nvd5MphUD9a6xrGC5iEAQF1Y3XCn4vOTzFQjnkTW2lknBDznYZI8Pa0y1&#10;HflEw9lXIoSwS1FB7X2XSumKmgy6he2IA1fa3qAPsK+k7nEM4aaVcRQl0mDDoaHGjnY1FV/nb6Mg&#10;n270Kt/jl+1N72f34+yjuSalUs9P0/YNhKfJ/4v/3AetIA7rw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eecMAAADbAAAADwAAAAAAAAAAAAAAAACYAgAAZHJzL2Rv&#10;d25yZXYueG1sUEsFBgAAAAAEAAQA9QAAAIgDAAAAAA==&#10;" path="m568,r,15l,15,,46r568,l568,61,579,30,568,xe" fillcolor="#4f81bd" stroked="f">
                    <v:path arrowok="t" o:connecttype="custom" o:connectlocs="568,0;568,15;0,15;0,46;568,46;568,61;579,30;568,0" o:connectangles="0,0,0,0,0,0,0,0"/>
                  </v:shape>
                  <v:shape id="Freeform 21" o:spid="_x0000_s1045" style="position:absolute;left:2272;top:1159;width:579;height:61;visibility:visible;mso-wrap-style:square;v-text-anchor:top" coordsize="57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Ju8EA&#10;AADbAAAADwAAAGRycy9kb3ducmV2LnhtbESPwYrCQBBE7wv+w9CCt3WiB5HoKO6CIoiwathzk2mT&#10;sJmekGlN/HtnQfBYVNUrarnuXa3u1IbKs4HJOAFFnHtbcWEgu2w/56CCIFusPZOBBwVYrwYfS0yt&#10;7/hE97MUKkI4pGigFGlSrUNeksMw9g1x9K6+dShRtoW2LXYR7mo9TZKZdlhxXCixoe+S8r/zzRnw&#10;v48v3Nhid7jODj/SyfGWoRgzGvabBSihXt7hV3tvDUwn8P8l/g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rybvBAAAA2wAAAA8AAAAAAAAAAAAAAAAAmAIAAGRycy9kb3du&#10;cmV2LnhtbFBLBQYAAAAABAAEAPUAAACGAwAAAAA=&#10;" path="m568,r,15l,15,,46r568,l568,61,579,30,568,xe" filled="f" strokecolor="#385d8a" strokeweight="1.1pt">
                    <v:stroke joinstyle="miter" endcap="round"/>
                    <v:path arrowok="t" o:connecttype="custom" o:connectlocs="568,0;568,15;0,15;0,46;568,46;568,61;579,30;568,0" o:connectangles="0,0,0,0,0,0,0,0"/>
                  </v:shape>
                </v:group>
                <v:group id="Group 22" o:spid="_x0000_s1046" style="position:absolute;left:16522;top:11125;width:1581;height:464" coordorigin="2602,1770" coordsize="24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47" style="position:absolute;left:2602;top:1770;width:249;height:73;visibility:visible;mso-wrap-style:square;v-text-anchor:top" coordsize="2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1m8IA&#10;AADbAAAADwAAAGRycy9kb3ducmV2LnhtbESPX2vCQBDE3wv9DscW+lYvTalK9BQRxL7U/74vuTUJ&#10;ze2F3Grit+8JhT4OM/MbZjrvXa1u1IbKs4H3QQKKOPe24sLA6bh6G4MKgmyx9kwG7hRgPnt+mmJm&#10;fcd7uh2kUBHCIUMDpUiTaR3ykhyGgW+Io3fxrUOJsi20bbGLcFfrNEmG2mHFcaHEhpYl5T+HqzMg&#10;6Wo77M6yGfW1+17vPvWY71tjXl/6xQSUUC//4b/2lzWQfsDjS/wB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7WbwgAAANsAAAAPAAAAAAAAAAAAAAAAAJgCAABkcnMvZG93&#10;bnJldi54bWxQSwUGAAAAAAQABAD1AAAAhwMAAAAA&#10;" path="m230,r,18l,18,,55r230,l230,73,249,36,230,xe" fillcolor="#4f81bd" stroked="f">
                    <v:path arrowok="t" o:connecttype="custom" o:connectlocs="230,0;230,18;0,18;0,55;230,55;230,73;249,36;230,0" o:connectangles="0,0,0,0,0,0,0,0"/>
                  </v:shape>
                  <v:shape id="Freeform 24" o:spid="_x0000_s1048" style="position:absolute;left:2602;top:1770;width:249;height:73;visibility:visible;mso-wrap-style:square;v-text-anchor:top" coordsize="2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X0MMA&#10;AADbAAAADwAAAGRycy9kb3ducmV2LnhtbESPQWvCQBSE7wX/w/KE3urGUKxEVxFBaA+C1fb+zD6z&#10;wezbkH2a+O+7hUKPw8x8wyzXg2/UnbpYBzYwnWSgiMtga64MfJ12L3NQUZAtNoHJwIMirFejpyUW&#10;NvT8SfejVCpBOBZowIm0hdaxdOQxTkJLnLxL6DxKkl2lbYd9gvtG51k20x5rTgsOW9o6Kq/Hmzdw&#10;kn52Oeg2n+8+9odMzm769u2MeR4PmwUooUH+w3/td2sgf4X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BX0MMAAADbAAAADwAAAAAAAAAAAAAAAACYAgAAZHJzL2Rv&#10;d25yZXYueG1sUEsFBgAAAAAEAAQA9QAAAIgDAAAAAA==&#10;" path="m230,r,18l,18,,55r230,l230,73,249,36,230,xe" filled="f" strokecolor="#385d8a" strokeweight="1.1pt">
                    <v:stroke joinstyle="miter" endcap="round"/>
                    <v:path arrowok="t" o:connecttype="custom" o:connectlocs="230,0;230,18;0,18;0,55;230,55;230,73;249,36;230,0" o:connectangles="0,0,0,0,0,0,0,0"/>
                  </v:shape>
                </v:group>
                <v:group id="Group 25" o:spid="_x0000_s1049" style="position:absolute;left:685;top:15062;width:17933;height:3258" coordorigin="108,2390" coordsize="282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26" o:spid="_x0000_s1050" style="position:absolute;left:108;top:2390;width:282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EAMUA&#10;AADbAAAADwAAAGRycy9kb3ducmV2LnhtbESP3WrCQBSE7wu+w3KE3hTdValIdBNEEFoopf48wCF7&#10;TILZszG7TWKfvlsoeDnMfDPMJhtsLTpqfeVYw2yqQBDnzlRcaDif9pMVCB+QDdaOScOdPGTp6GmD&#10;iXE9H6g7hkLEEvYJaihDaBIpfV6SRT91DXH0Lq61GKJsC2la7GO5reVcqaW0WHFcKLGhXUn59fht&#10;Ncx/bu+f26tSL68ft+I+7BZfJ7PQ+nk8bNcgAg3hEf6n30zklvD3Jf4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oQAxQAAANsAAAAPAAAAAAAAAAAAAAAAAJgCAABkcnMv&#10;ZG93bnJldi54bWxQSwUGAAAAAAQABAD1AAAAigMAAAAA&#10;" fillcolor="#d99694" stroked="f"/>
                  <v:rect id="Rectangle 27" o:spid="_x0000_s1051" style="position:absolute;left:108;top:2390;width:282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RCcUA&#10;AADbAAAADwAAAGRycy9kb3ducmV2LnhtbESPT2sCMRTE74V+h/AK3mrWBausRimiUig9+KdFb4/N&#10;c7N08xI2cd320zeFQo/DzPyGmS9724iO2lA7VjAaZiCIS6drrhQcD5vHKYgQkTU2jknBFwVYLu7v&#10;5lhod+MddftYiQThUKACE6MvpAylIYth6Dxx8i6utRiTbCupW7wluG1knmVP0mLNacGgp5Wh8nN/&#10;tQqu5zf78Z5361caja3n02Fr/LdSg4f+eQYiUh//w3/tF60gn8D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FEJxQAAANsAAAAPAAAAAAAAAAAAAAAAAJgCAABkcnMv&#10;ZG93bnJldi54bWxQSwUGAAAAAAQABAD1AAAAigMAAAAA&#10;" filled="f" strokecolor="#385d8a" strokeweight="1.1pt">
                    <v:stroke endcap="round"/>
                  </v:rect>
                </v:group>
                <v:rect id="Rectangle 28" o:spid="_x0000_s1052" style="position:absolute;left:1993;top:15162;width:84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91327" w:rsidRPr="00B4369C" w:rsidRDefault="00C91327" w:rsidP="00C91327"/>
                    </w:txbxContent>
                  </v:textbox>
                </v:rect>
                <v:rect id="Rectangle 29" o:spid="_x0000_s1053" style="position:absolute;left:2641;top:15162;width:84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91327" w:rsidRPr="00B4369C" w:rsidRDefault="00C91327" w:rsidP="00C91327"/>
                    </w:txbxContent>
                  </v:textbox>
                </v:rect>
                <v:rect id="Rectangle 30" o:spid="_x0000_s1054" style="position:absolute;left:2641;top:15165;width:1301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FFFFFF"/>
                            <w:sz w:val="20"/>
                            <w:szCs w:val="20"/>
                            <w:lang w:val="ru-RU"/>
                          </w:rPr>
                          <w:t>Внедрение программы</w:t>
                        </w:r>
                        <w:r w:rsidRPr="00B4369C">
                          <w:rPr>
                            <w:color w:val="FFFFFF"/>
                            <w:sz w:val="20"/>
                            <w:szCs w:val="20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31" o:spid="_x0000_s1055" style="position:absolute;left:7334;top:16682;width:1062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FFFFFF"/>
                            <w:sz w:val="20"/>
                            <w:szCs w:val="20"/>
                            <w:lang w:val="ru-RU"/>
                          </w:rPr>
                          <w:t>Виды деятельности</w:t>
                        </w:r>
                      </w:p>
                    </w:txbxContent>
                  </v:textbox>
                </v:rect>
                <v:group id="Group 32" o:spid="_x0000_s1056" style="position:absolute;left:685;top:18326;width:17933;height:5937" coordorigin="108,2904" coordsize="2824,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57" style="position:absolute;left:108;top:2904;width:2824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xRcYA&#10;AADbAAAADwAAAGRycy9kb3ducmV2LnhtbESPzWrDMBCE74G+g9hCLyGRapNQnCjGBAotlJKfPsBi&#10;bW0Ta+VYquP06atCIMdhZr5h1vloWzFQ7xvHGp7nCgRx6UzDlYav4+vsBYQPyAZbx6ThSh7yzcNk&#10;jZlxF97TcAiViBD2GWqoQ+gyKX1Zk0U/dx1x9L5dbzFE2VfS9HiJcNvKRKmltNhwXKixo21N5enw&#10;YzUkv+f3z+Kk1HTxca6u4zbdHU2q9dPjWKxABBrDPXxrvxkNaQr/X+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SxRcYAAADbAAAADwAAAAAAAAAAAAAAAACYAgAAZHJz&#10;L2Rvd25yZXYueG1sUEsFBgAAAAAEAAQA9QAAAIsDAAAAAA==&#10;" fillcolor="#d99694" stroked="f"/>
                  <v:rect id="Rectangle 34" o:spid="_x0000_s1058" style="position:absolute;left:108;top:2904;width:2824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NZo8UA&#10;AADbAAAADwAAAGRycy9kb3ducmV2LnhtbESPT2sCMRTE7wW/Q3iCt5rV2iKrUUppRSg9+Be9PTbP&#10;zdLNS9jEddtP3xQKPQ4z8xtmvuxsLVpqQuVYwWiYgSAunK64VLDfvd1PQYSIrLF2TAq+KMBy0bub&#10;Y67djTfUbmMpEoRDjgpMjD6XMhSGLIah88TJu7jGYkyyKaVu8JbgtpbjLHuSFitOCwY9vRgqPrdX&#10;q+B6/rDHw7h9fafRo/V82q2M/1Zq0O+eZyAidfE//NdeawUPE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1mjxQAAANsAAAAPAAAAAAAAAAAAAAAAAJgCAABkcnMv&#10;ZG93bnJldi54bWxQSwUGAAAAAAQABAD1AAAAigMAAAAA&#10;" filled="f" strokecolor="#385d8a" strokeweight="1.1pt">
                    <v:stroke endcap="round"/>
                  </v:rect>
                </v:group>
                <v:rect id="Rectangle 35" o:spid="_x0000_s1059" style="position:absolute;left:5283;top:19011;width:1278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FFFFFF"/>
                            <w:sz w:val="20"/>
                            <w:szCs w:val="20"/>
                            <w:lang w:val="ru-RU"/>
                          </w:rPr>
                          <w:t>Поступления</w:t>
                        </w:r>
                        <w:r w:rsidRPr="00B4369C">
                          <w:rPr>
                            <w:color w:val="FFFFFF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color w:val="FFFFFF"/>
                            <w:sz w:val="20"/>
                            <w:szCs w:val="20"/>
                            <w:lang w:val="ru-RU"/>
                          </w:rPr>
                          <w:t>ресурсы</w:t>
                        </w:r>
                        <w:r w:rsidRPr="00B4369C">
                          <w:rPr>
                            <w:color w:val="FFFFFF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6" o:spid="_x0000_s1060" style="position:absolute;left:7467;top:20522;width:46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 w:rsidRPr="00B4369C">
                          <w:rPr>
                            <w:color w:val="FFFFFF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61" style="position:absolute;left:8134;top:20522;width:516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FFFFFF"/>
                            <w:sz w:val="20"/>
                            <w:szCs w:val="20"/>
                            <w:lang w:val="ru-RU"/>
                          </w:rPr>
                          <w:t>трудовые</w:t>
                        </w:r>
                      </w:p>
                    </w:txbxContent>
                  </v:textbox>
                </v:rect>
                <v:rect id="Rectangle 38" o:spid="_x0000_s1062" style="position:absolute;left:7156;top:22033;width:46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 w:rsidRPr="00B4369C">
                          <w:rPr>
                            <w:color w:val="FFFFFF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9" o:spid="_x0000_s1063" style="position:absolute;left:7829;top:22033;width:771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FFFFFF"/>
                            <w:sz w:val="20"/>
                            <w:szCs w:val="20"/>
                            <w:lang w:val="ru-RU"/>
                          </w:rPr>
                          <w:t>материальные</w:t>
                        </w:r>
                      </w:p>
                    </w:txbxContent>
                  </v:textbox>
                </v:rect>
                <v:group id="Group 40" o:spid="_x0000_s1064" style="position:absolute;left:30448;top:7448;width:2845;height:4128" coordorigin="4795,1275" coordsize="448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65" style="position:absolute;left:4795;top:1275;width:448;height:566;visibility:visible;mso-wrap-style:square;v-text-anchor:top" coordsize="1360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EU74A&#10;AADbAAAADwAAAGRycy9kb3ducmV2LnhtbESPzQrCMBCE74LvEFbwZlNFRapRRBC9+oN4XJq1rTab&#10;0sRa394IgsdhZr5hFqvWlKKh2hWWFQyjGARxanXBmYLzaTuYgXAeWWNpmRS8ycFq2e0sMNH2xQdq&#10;jj4TAcIuQQW591UipUtzMugiWxEH72Zrgz7IOpO6xleAm1KO4ngqDRYcFnKsaJNT+jg+jYJmdz7x&#10;PcP9enSlyY4u20nzKJXq99r1HISn1v/Dv/ZeKxg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HRFO+AAAA2wAAAA8AAAAAAAAAAAAAAAAAmAIAAGRycy9kb3ducmV2&#10;LnhtbFBLBQYAAAAABAAEAPUAAACDAwAAAAA=&#10;" path="m33,17c305,,577,52,795,163v459,235,565,671,242,992c851,1340,550,1458,219,1474r-45,239l,1470,264,1236r-45,238c550,1458,851,1340,1037,1155,1360,834,1254,398,795,163,577,52,305,,33,17xe" fillcolor="#4f81bd" strokeweight="0">
                    <v:path arrowok="t" o:connecttype="custom" o:connectlocs="4,2;86,18;113,126;24,161;19,187;0,161;29,135;24,161;113,126;86,18;4,2" o:connectangles="0,0,0,0,0,0,0,0,0,0,0"/>
                  </v:shape>
                  <v:shape id="Freeform 42" o:spid="_x0000_s1066" style="position:absolute;left:4795;top:1275;width:448;height:566;visibility:visible;mso-wrap-style:square;v-text-anchor:top" coordsize="1360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/VMUA&#10;AADbAAAADwAAAGRycy9kb3ducmV2LnhtbESPS2vDMBCE74H8B7GFXkIiNy0huFFCH7T0UkJehN4W&#10;a2ubSCtXUm3n30eFQo7DzHzDLFa9NaIlH2rHCu4mGQjiwumaSwX73dt4DiJEZI3GMSk4U4DVcjhY&#10;YK5dxxtqt7EUCcIhRwVVjE0uZSgqshgmriFO3rfzFmOSvpTaY5fg1shpls2kxZrTQoUNvVRUnLa/&#10;VsFr657vDXX1+mgO0X++j0Y/X6TU7U3/9AgiUh+v4f/2h1bwMIW/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v9UxQAAANsAAAAPAAAAAAAAAAAAAAAAAJgCAABkcnMv&#10;ZG93bnJldi54bWxQSwUGAAAAAAQABAD1AAAAigMAAAAA&#10;" path="m33,17c305,,577,52,795,163v459,235,565,671,242,992c851,1340,550,1458,219,1474r-45,239l,1470,264,1236r-45,238c550,1458,851,1340,1037,1155,1360,834,1254,398,795,163,577,52,305,,33,17xe" filled="f" strokecolor="#385d8a" strokeweight="1.1pt">
                    <v:stroke endcap="round"/>
                    <v:path arrowok="t" o:connecttype="custom" o:connectlocs="4,2;86,18;113,126;24,161;19,187;0,161;29,135;24,161;113,126;86,18;4,2" o:connectangles="0,0,0,0,0,0,0,0,0,0,0"/>
                  </v:shape>
                </v:group>
                <v:rect id="Rectangle 43" o:spid="_x0000_s1067" style="position:absolute;left:7874;top:2685;width:698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C91327" w:rsidRPr="00414668" w:rsidRDefault="00C91327" w:rsidP="00C91327"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Последствия</w:t>
                        </w:r>
                      </w:p>
                    </w:txbxContent>
                  </v:textbox>
                </v:rect>
                <v:rect id="Rectangle 44" o:spid="_x0000_s1068" style="position:absolute;left:7442;top:10544;width:365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Выход</w:t>
                        </w:r>
                      </w:p>
                    </w:txbxContent>
                  </v:textbox>
                </v:rect>
                <v:line id="Line 45" o:spid="_x0000_s1069" style="position:absolute;flip:y;visibility:visible;mso-wrap-style:square" from="7410,4826" to="12249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klcQAAADbAAAADwAAAGRycy9kb3ducmV2LnhtbESPQWsCMRSE7wX/Q3hCbzWrtKWsRpEF&#10;y/ZSqXrw+Nw8N9HNy7JJdf33jSD0OMzMN8xs0btGXKgL1rOC8SgDQVx5bblWsNuuXj5AhIissfFM&#10;Cm4UYDEfPM0w1/7KP3TZxFokCIccFZgY21zKUBlyGEa+JU7e0XcOY5JdLXWH1wR3jZxk2bt0aDkt&#10;GGypMFSdN79OwWdTTm6H03e7/jLleu+3NtiiUOp52C+nICL18T/8aJdawesb3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+SVxAAAANsAAAAPAAAAAAAAAAAA&#10;AAAAAKECAABkcnMvZG93bnJldi54bWxQSwUGAAAAAAQABAD5AAAAkgMAAAAA&#10;" strokeweight=".4pt">
                  <v:stroke endcap="round"/>
                </v:line>
                <v:line id="Line 46" o:spid="_x0000_s1070" style="position:absolute;visibility:visible;mso-wrap-style:square" from="4648,9296" to="15081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Gt5cMAAADbAAAADwAAAGRycy9kb3ducmV2LnhtbESPzWrDMBCE74W8g9hAL6WRU1ITnCgh&#10;aRvItU4eYGttbBNpJSz5p29fFQo9DrPzzc52P1kjBupC61jBcpGBIK6cbrlWcL2cntcgQkTWaByT&#10;gm8KsN/NHrZYaDfyJw1lrEWCcChQQROjL6QMVUMWw8J54uTdXGcxJtnVUnc4Jrg18iXLcmmx5dTQ&#10;oKe3hqp72dv0hu9f7cfTcHv/Mu7ozytzDNVJqcf5dNiAiDTF/+O/9FkrWOXwuyUB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RreXDAAAA2wAAAA8AAAAAAAAAAAAA&#10;AAAAoQIAAGRycy9kb3ducmV2LnhtbFBLBQYAAAAABAAEAPkAAACRAwAAAAA=&#10;" strokeweight=".4pt">
                  <v:stroke endcap="round"/>
                </v:line>
                <v:rect id="Rectangle 47" o:spid="_x0000_s1071" style="position:absolute;left:7518;top:6475;width:533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Результат</w:t>
                        </w:r>
                      </w:p>
                    </w:txbxContent>
                  </v:textbox>
                </v:rect>
                <v:group id="Group 48" o:spid="_x0000_s1072" style="position:absolute;left:30448;top:2946;width:2845;height:3582" coordorigin="4795,482" coordsize="448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73" style="position:absolute;left:4795;top:482;width:448;height:564;visibility:visible;mso-wrap-style:square;v-text-anchor:top" coordsize="1360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Z+MQA&#10;AADbAAAADwAAAGRycy9kb3ducmV2LnhtbESP0WrCQBRE34X+w3ILvkjdVIrV6CpBCYgUaaIfcMne&#10;Jmmzd0N2jenfuwWhj8PMnGHW28E0oqfO1ZYVvE4jEMSF1TWXCi7n9GUBwnlkjY1lUvBLDrabp9Ea&#10;Y21vnFGf+1IECLsYFVTet7GUrqjIoJvaljh4X7Yz6IPsSqk7vAW4aeQsiubSYM1hocKWdhUVP/nV&#10;KHhP+xSzLFkc9984+Ty5JD99JEqNn4dkBcLT4P/Dj/ZBK3hbwt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WfjEAAAA2wAAAA8AAAAAAAAAAAAAAAAAmAIAAGRycy9k&#10;b3ducmV2LnhtbFBLBQYAAAAABAAEAPUAAACJAwAAAAA=&#10;" path="m33,17c305,,577,51,795,163v459,234,565,667,242,987c851,1334,550,1451,219,1468r-45,238l,1464,264,1231r-45,237c550,1451,851,1334,1037,1150,1360,830,1254,397,795,163,577,51,305,,33,17xe" fillcolor="#4f81bd" strokeweight="0">
                    <v:path arrowok="t" o:connecttype="custom" o:connectlocs="4,2;86,18;113,126;24,160;19,186;0,160;29,135;24,160;113,126;86,18;4,2" o:connectangles="0,0,0,0,0,0,0,0,0,0,0"/>
                  </v:shape>
                  <v:shape id="Freeform 50" o:spid="_x0000_s1074" style="position:absolute;left:4795;top:482;width:448;height:564;visibility:visible;mso-wrap-style:square;v-text-anchor:top" coordsize="1360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YKMAA&#10;AADbAAAADwAAAGRycy9kb3ducmV2LnhtbERPTYvCMBC9L/gfwgjetqmKItUoUhAF2cNWi9ehGdtq&#10;MylN1O7++s1hwePjfa82vWnEkzpXW1YwjmIQxIXVNZcKzqfd5wKE88gaG8uk4IccbNaDjxUm2r74&#10;m56ZL0UIYZeggsr7NpHSFRUZdJFtiQN3tZ1BH2BXSt3hK4SbRk7ieC4N1hwaKmwprai4Zw+jIEvz&#10;28Ufp3vjdvnvdfZFJk8fSo2G/XYJwlPv3+J/90ErmIX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bYKMAAAADbAAAADwAAAAAAAAAAAAAAAACYAgAAZHJzL2Rvd25y&#10;ZXYueG1sUEsFBgAAAAAEAAQA9QAAAIUDAAAAAA==&#10;" path="m33,17c305,,577,51,795,163v459,234,565,667,242,987c851,1334,550,1451,219,1468r-45,238l,1464,264,1231r-45,237c550,1451,851,1334,1037,1150,1360,830,1254,397,795,163,577,51,305,,33,17xe" filled="f" strokecolor="#385d8a" strokeweight="1.1pt">
                    <v:stroke endcap="round"/>
                    <v:path arrowok="t" o:connecttype="custom" o:connectlocs="4,2;86,18;113,126;24,160;19,186;0,160;29,135;24,160;113,126;86,18;4,2" o:connectangles="0,0,0,0,0,0,0,0,0,0,0"/>
                  </v:shape>
                </v:group>
                <v:rect id="Rectangle 51" o:spid="_x0000_s1075" style="position:absolute;left:34397;top:5668;width:1227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Показатель результата</w:t>
                        </w:r>
                      </w:p>
                    </w:txbxContent>
                  </v:textbox>
                </v:rect>
                <v:rect id="Rectangle 52" o:spid="_x0000_s1076" style="position:absolute;left:34829;top:7801;width:1480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Показатель эффективности</w:t>
                        </w:r>
                      </w:p>
                    </w:txbxContent>
                  </v:textbox>
                </v:rect>
                <v:rect id="Rectangle 53" o:spid="_x0000_s1077" style="position:absolute;left:34829;top:10201;width:1378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C91327" w:rsidRPr="00B4369C" w:rsidRDefault="00C91327" w:rsidP="00C91327"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Показатель производства</w:t>
                        </w:r>
                      </w:p>
                    </w:txbxContent>
                  </v:textbox>
                </v:rect>
                <v:shape id="Freeform 54" o:spid="_x0000_s1078" style="position:absolute;left:33153;top:6223;width:1219;height:419;visibility:visible;mso-wrap-style:square;v-text-anchor:top" coordsize="58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DqcUA&#10;AADbAAAADwAAAGRycy9kb3ducmV2LnhtbESPQWvCQBSE74X+h+UVvNVNRVuJbkRSRMGTtpfeHtnX&#10;JG32bbq7JtFf7woFj8PMfMMsV4NpREfO15YVvIwTEMSF1TWXCj4/Ns9zED4ga2wsk4IzeVhljw9L&#10;TLXt+UDdMZQiQtinqKAKoU2l9EVFBv3YtsTR+7bOYIjSlVI77CPcNHKSJK/SYM1xocKW8oqK3+PJ&#10;KLhMz+9f+bZc//3sh/22yZ2ZbN6UGj0N6wWIQEO4h//bO61gNoX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OpxQAAANsAAAAPAAAAAAAAAAAAAAAAAJgCAABkcnMv&#10;ZG93bnJldi54bWxQSwUGAAAAAAQABAD1AAAAigMAAAAA&#10;" path="m566,116r-400,c157,116,150,109,150,100v,-9,7,-17,16,-17l566,83v10,,17,8,17,17c583,109,576,116,566,116xm200,200l,100,200,r,200xe" fillcolor="black" strokeweight=".1pt">
                  <v:stroke joinstyle="bevel"/>
                  <v:path arrowok="t" o:connecttype="custom" o:connectlocs="24749045,5092648;7258591,5092648;6558973,4390177;7258591,3643920;24749045,3643920;25492364,4390177;24749045,5092648;8745227,8780355;0,4390177;8745227,0;8745227,8780355" o:connectangles="0,0,0,0,0,0,0,0,0,0,0"/>
                  <o:lock v:ext="edit" verticies="t"/>
                </v:shape>
                <v:shape id="Freeform 55" o:spid="_x0000_s1079" style="position:absolute;left:33293;top:8877;width:1219;height:419;visibility:visible;mso-wrap-style:square;v-text-anchor:top" coordsize="58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mMsUA&#10;AADbAAAADwAAAGRycy9kb3ducmV2LnhtbESPQWvCQBSE74X+h+UVequbilqJbkRSxIInbS+9PbKv&#10;Sdrs23R3TaK/3hUEj8PMfMMsV4NpREfO15YVvI4SEMSF1TWXCr4+Ny9zED4ga2wsk4ITeVhljw9L&#10;TLXteU/dIZQiQtinqKAKoU2l9EVFBv3ItsTR+7HOYIjSlVI77CPcNHKcJDNpsOa4UGFLeUXF3+Fo&#10;FJwnp/fvfFuu/393w27b5M6MN29KPT8N6wWIQEO4h2/tD61gOoXrl/g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eYyxQAAANsAAAAPAAAAAAAAAAAAAAAAAJgCAABkcnMv&#10;ZG93bnJldi54bWxQSwUGAAAAAAQABAD1AAAAigMAAAAA&#10;" path="m566,117r-400,c157,117,150,109,150,100v,-9,7,-17,16,-17l566,83v10,,17,8,17,17c583,109,576,117,566,117xm200,200l,100,200,r,200xe" fillcolor="black" strokeweight=".1pt">
                  <v:stroke joinstyle="bevel"/>
                  <v:path arrowok="t" o:connecttype="custom" o:connectlocs="24749045,5136434;7258591,5136434;6558973,4390177;7258591,3643920;24749045,3643920;25492364,4390177;24749045,5136434;8745227,8780355;0,4390177;8745227,0;8745227,8780355" o:connectangles="0,0,0,0,0,0,0,0,0,0,0"/>
                  <o:lock v:ext="edit" verticies="t"/>
                </v:shape>
                <v:shape id="Freeform 56" o:spid="_x0000_s1080" style="position:absolute;left:33153;top:10973;width:1219;height:425;visibility:visible;mso-wrap-style:square;v-text-anchor:top" coordsize="58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4RcUA&#10;AADbAAAADwAAAGRycy9kb3ducmV2LnhtbESPT2vCQBTE7wW/w/KE3upGqX+IbkQiYsFTtZfeHtnX&#10;JDX7Nu5uTfTTdwsFj8PM/IZZrXvTiCs5X1tWMB4lIIgLq2suFXycdi8LED4ga2wsk4IbeVhng6cV&#10;ptp2/E7XYyhFhLBPUUEVQptK6YuKDPqRbYmj92WdwRClK6V22EW4aeQkSWbSYM1xocKW8oqK8/HH&#10;KLi/3raf+b7cXL4P/WHf5M5MdnOlnof9ZgkiUB8e4f/2m1Ywnc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3hFxQAAANsAAAAPAAAAAAAAAAAAAAAAAJgCAABkcnMv&#10;ZG93bnJldi54bWxQSwUGAAAAAAQABAD1AAAAigMAAAAA&#10;" path="m566,117r-400,c157,117,150,110,150,100v,-9,7,-16,16,-16l566,84v10,,17,7,17,16c583,110,576,117,566,117xm200,200l,100,200,r,200xe" fillcolor="black" strokeweight=".1pt">
                  <v:stroke joinstyle="bevel"/>
                  <v:path arrowok="t" o:connecttype="custom" o:connectlocs="24749045,5289037;7258591,5289037;6558973,4520619;7258591,3797252;24749045,3797252;25492364,4520619;24749045,5289037;8745227,9041025;0,4520619;8745227,0;8745227,9041025" o:connectangles="0,0,0,0,0,0,0,0,0,0,0"/>
                  <o:lock v:ext="edit" verticies="t"/>
                </v:shape>
                <v:group id="Group 57" o:spid="_x0000_s1081" style="position:absolute;left:11766;top:2870;width:6337;height:394" coordorigin="1853,470" coordsize="998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82" style="position:absolute;left:1853;top:470;width:998;height:62;visibility:visible;mso-wrap-style:square;v-text-anchor:top" coordsize="99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Vi78A&#10;AADbAAAADwAAAGRycy9kb3ducmV2LnhtbERPTWvCQBC9F/oflhF6q5tUlBpdpQRa0qNa70N2zEaz&#10;syE71fTfdw+Cx8f7Xm9H36krDbENbCCfZqCI62Bbbgz8HD5f30FFQbbYBSYDfxRhu3l+WmNhw413&#10;dN1Lo1IIxwINOJG+0DrWjjzGaeiJE3cKg0dJcGi0HfCWwn2n37JsoT22nBoc9lQ6qi/7X2+g0ge3&#10;O36f+zyUl3I2+1pKXokxL5PxYwVKaJSH+O6urIF5Gpu+pB+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mRWLvwAAANsAAAAPAAAAAAAAAAAAAAAAAJgCAABkcnMvZG93bnJl&#10;di54bWxQSwUGAAAAAAQABAD1AAAAhAMAAAAA&#10;" path="m979,r,16l,16,,46r979,l979,62,998,31,979,xe" fillcolor="#4f81bd" stroked="f">
                    <v:path arrowok="t" o:connecttype="custom" o:connectlocs="979,0;979,16;0,16;0,46;979,46;979,62;998,31;979,0" o:connectangles="0,0,0,0,0,0,0,0"/>
                  </v:shape>
                  <v:shape id="Freeform 59" o:spid="_x0000_s1083" style="position:absolute;left:1853;top:470;width:998;height:62;visibility:visible;mso-wrap-style:square;v-text-anchor:top" coordsize="99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n1sMA&#10;AADbAAAADwAAAGRycy9kb3ducmV2LnhtbESPwWrDMBBE74H8g9hAL6GRU+qSuJZDKRR8yKVOP2CR&#10;traptXIlJXb+PgoUehxm5g1THmY7iAv50DtWsN1kIIi1Mz23Cr5OH487ECEiGxwck4IrBThUy0WJ&#10;hXETf9Klia1IEA4FKuhiHAspg+7IYti4kTh5385bjEn6VhqPU4LbQT5l2Yu02HNa6HCk9470T3O2&#10;Cqwb6rU+n7zst8c517/7Z9wZpR5W89sriEhz/A//tWujIN/D/Uv6Ab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Un1sMAAADbAAAADwAAAAAAAAAAAAAAAACYAgAAZHJzL2Rv&#10;d25yZXYueG1sUEsFBgAAAAAEAAQA9QAAAIgDAAAAAA==&#10;" path="m979,r,16l,16,,46r979,l979,62,998,31,979,xe" filled="f" strokecolor="#385d8a" strokeweight="1.1pt">
                    <v:stroke joinstyle="miter" endcap="round"/>
                    <v:path arrowok="t" o:connecttype="custom" o:connectlocs="979,0;979,16;0,16;0,46;979,46;979,62;998,31;979,0" o:connectangles="0,0,0,0,0,0,0,0"/>
                  </v:shape>
                </v:group>
                <v:group id="Group 60" o:spid="_x0000_s1084" style="position:absolute;left:3302;top:1543;width:4635;height:4826" coordorigin="520,261" coordsize="730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85" style="position:absolute;left:520;top:261;width:730;height:760;visibility:visible;mso-wrap-style:square;v-text-anchor:top" coordsize="4429,4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sVcEA&#10;AADbAAAADwAAAGRycy9kb3ducmV2LnhtbESPQYvCMBSE74L/ITzBmyaKiFSjLIIg3qyC19fmbdvd&#10;5qU20Xb315uFBY/DzHzDbHa9rcWTWl851jCbKhDEuTMVFxqul8NkBcIHZIO1Y9LwQx522+Fgg4lx&#10;HZ/pmYZCRAj7BDWUITSJlD4vyaKfuoY4ep+utRiibAtpWuwi3NZyrtRSWqw4LpTY0L6k/Dt9WA2h&#10;yObqN2WP9+7Lm4U73VR20no86j/WIAL14R3+bx+NhuUM/r7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+LFXBAAAA2wAAAA8AAAAAAAAAAAAAAAAAmAIAAGRycy9kb3du&#10;cmV2LnhtbFBLBQYAAAAABAAEAPUAAACGAwAAAAA=&#10;" path="m2213,4604c1569,4301,1027,3816,697,3246,,2044,401,772,1608,348,2303,104,3161,184,3937,565l4391,r38,855l3483,1129,3937,565c3161,184,2303,104,1608,348,401,772,,2044,697,3246v330,570,872,1055,1516,1358xe" fillcolor="#4f81bd" strokeweight="0">
                    <v:path arrowok="t" o:connecttype="custom" o:connectlocs="60,125;19,88;44,9;107,15;119,0;120,23;95,31;107,15;44,9;19,88;60,125" o:connectangles="0,0,0,0,0,0,0,0,0,0,0"/>
                  </v:shape>
                  <v:shape id="Freeform 62" o:spid="_x0000_s1086" style="position:absolute;left:520;top:261;width:730;height:760;visibility:visible;mso-wrap-style:square;v-text-anchor:top" coordsize="4429,4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tK8IA&#10;AADbAAAADwAAAGRycy9kb3ducmV2LnhtbESPwWrDMBBE74H+g9hCb43cEExxI5tQMJjemrTkukhb&#10;y4m1MpKSuH9fFQI5DjPzhtk0sxvFhUIcPCt4WRYgiLU3A/cKvvbt8yuImJANjp5JwS9FaOqHxQYr&#10;46/8SZdd6kWGcKxQgU1pqqSM2pLDuPQTcfZ+fHCYsgy9NAGvGe5GuSqKUjocOC9YnOjdkj7tzk6B&#10;Pq87q7tWHuJxuw6hLdP4/aHU0+O8fQORaE738K3dGQXlCv6/5B8g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i0rwgAAANsAAAAPAAAAAAAAAAAAAAAAAJgCAABkcnMvZG93&#10;bnJldi54bWxQSwUGAAAAAAQABAD1AAAAhwMAAAAA&#10;" path="m2213,4604c1569,4301,1027,3816,697,3246,,2044,401,772,1608,348,2303,104,3161,184,3937,565l4391,r38,855l3483,1129,3937,565c3161,184,2303,104,1608,348,401,772,,2044,697,3246v330,570,872,1055,1516,1358xe" filled="f" strokecolor="#385d8a" strokeweight="1.1pt">
                    <v:stroke endcap="round"/>
                    <v:path arrowok="t" o:connecttype="custom" o:connectlocs="60,125;19,88;44,9;107,15;119,0;120,23;95,31;107,15;44,9;19,88;60,125" o:connectangles="0,0,0,0,0,0,0,0,0,0,0"/>
                  </v:shape>
                </v:group>
                <v:group id="Group 63" o:spid="_x0000_s1087" style="position:absolute;left:69;top:7258;width:4693;height:4997" coordorigin="11,1161" coordsize="739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88" style="position:absolute;left:11;top:1161;width:739;height:787;visibility:visible;mso-wrap-style:square;v-text-anchor:top" coordsize="4485,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QZ8YA&#10;AADbAAAADwAAAGRycy9kb3ducmV2LnhtbESPQWvCQBSE70L/w/IKXkqzqVorqatUUQgIQjXi9ZF9&#10;JsHs2zS7avrvu0LB4zAz3zDTeWdqcaXWVZYVvEUxCOLc6ooLBdl+/ToB4TyyxtoyKfglB/PZU2+K&#10;ibY3/qbrzhciQNglqKD0vkmkdHlJBl1kG+LgnWxr0AfZFlK3eAtwU8tBHI+lwYrDQokNLUvKz7uL&#10;UbBfTLYvOk0Pm/PHenX6yczxfThQqv/cfX2C8NT5R/i/nWoF4xHc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wQZ8YAAADbAAAADwAAAAAAAAAAAAAAAACYAgAAZHJz&#10;L2Rvd25yZXYueG1sUEsFBgAAAAAEAAQA9QAAAIsDAAAAAA==&#10;" path="m2194,4762c1548,4460,1009,3970,684,3390,,2166,424,854,1648,400,2353,139,3217,208,3994,587l4460,r25,878l3527,1173,3994,587c3217,208,2353,139,1648,400,424,854,,2166,684,3390v325,580,864,1070,1510,1372xe" fillcolor="#4f81bd" strokeweight="0">
                    <v:path arrowok="t" o:connecttype="custom" o:connectlocs="60,130;19,93;45,11;108,16;121,0;122,24;96,32;108,16;45,11;19,93;60,130" o:connectangles="0,0,0,0,0,0,0,0,0,0,0"/>
                  </v:shape>
                  <v:shape id="Freeform 65" o:spid="_x0000_s1089" style="position:absolute;left:11;top:1161;width:739;height:787;visibility:visible;mso-wrap-style:square;v-text-anchor:top" coordsize="4485,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6RsIA&#10;AADbAAAADwAAAGRycy9kb3ducmV2LnhtbESP3YrCMBSE7xd8h3CEvVtTXSylGqX4A4Je+PcAh+bY&#10;FpuT0kSt+/QbQfBymJlvmOm8M7W4U+sqywqGgwgEcW51xYWC82n9k4BwHlljbZkUPMnBfNb7mmKq&#10;7YMPdD/6QgQIuxQVlN43qZQuL8mgG9iGOHgX2xr0QbaF1C0+AtzUchRFsTRYcVgosaFFSfn1eDMK&#10;5DLh33y7yhIfN/iXmX3Eu71S3/0um4Dw1PlP+N3eaAXxGF5fw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TpGwgAAANsAAAAPAAAAAAAAAAAAAAAAAJgCAABkcnMvZG93&#10;bnJldi54bWxQSwUGAAAAAAQABAD1AAAAhwMAAAAA&#10;" path="m2194,4762c1548,4460,1009,3970,684,3390,,2166,424,854,1648,400,2353,139,3217,208,3994,587l4460,r25,878l3527,1173,3994,587c3217,208,2353,139,1648,400,424,854,,2166,684,3390v325,580,864,1070,1510,1372xe" filled="f" strokecolor="#385d8a" strokeweight="1.1pt">
                    <v:stroke endcap="round"/>
                    <v:path arrowok="t" o:connecttype="custom" o:connectlocs="60,130;19,93;45,11;108,16;121,0;122,24;96,32;108,16;45,11;19,93;60,130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C91327" w:rsidRPr="000C0D60" w:rsidRDefault="00C91327" w:rsidP="00C91327">
      <w:pPr>
        <w:tabs>
          <w:tab w:val="num" w:pos="-26"/>
          <w:tab w:val="num" w:pos="900"/>
        </w:tabs>
        <w:spacing w:line="276" w:lineRule="auto"/>
        <w:ind w:firstLine="709"/>
        <w:jc w:val="both"/>
        <w:rPr>
          <w:color w:val="000000"/>
          <w:sz w:val="20"/>
          <w:szCs w:val="20"/>
          <w:lang w:eastAsia="ro-RO"/>
        </w:rPr>
      </w:pPr>
      <w:r>
        <w:rPr>
          <w:color w:val="000000"/>
          <w:sz w:val="20"/>
          <w:szCs w:val="20"/>
          <w:lang w:eastAsia="ro-RO"/>
        </w:rPr>
        <w:t>Источник.</w:t>
      </w:r>
      <w:r w:rsidRPr="000C0D60">
        <w:rPr>
          <w:i/>
          <w:color w:val="000000"/>
          <w:spacing w:val="3"/>
          <w:sz w:val="20"/>
          <w:szCs w:val="20"/>
          <w:lang w:eastAsia="ru-RU"/>
        </w:rPr>
        <w:t xml:space="preserve"> Методологическое руководство по разработке, утверждению и изменению бюджета.</w:t>
      </w:r>
    </w:p>
    <w:p w:rsidR="00C91327" w:rsidRPr="00414668" w:rsidRDefault="00C91327" w:rsidP="00C91327">
      <w:pPr>
        <w:keepNext/>
        <w:tabs>
          <w:tab w:val="right" w:pos="-284"/>
        </w:tabs>
        <w:spacing w:after="140" w:line="276" w:lineRule="auto"/>
        <w:jc w:val="center"/>
        <w:rPr>
          <w:b/>
          <w:i/>
          <w:sz w:val="24"/>
          <w:szCs w:val="24"/>
          <w:lang w:eastAsia="ru-RU"/>
        </w:rPr>
      </w:pPr>
      <w:r w:rsidRPr="00414668">
        <w:rPr>
          <w:b/>
          <w:i/>
          <w:sz w:val="24"/>
          <w:szCs w:val="24"/>
          <w:lang w:eastAsia="ru-RU"/>
        </w:rPr>
        <w:t>Рисунок №1 Логическая структура программы</w:t>
      </w:r>
    </w:p>
    <w:p w:rsidR="00C91327" w:rsidRPr="000C0D60" w:rsidRDefault="00C91327" w:rsidP="00C91327">
      <w:pPr>
        <w:spacing w:line="276" w:lineRule="auto"/>
        <w:ind w:firstLine="709"/>
        <w:jc w:val="both"/>
        <w:rPr>
          <w:color w:val="000000"/>
          <w:spacing w:val="3"/>
          <w:szCs w:val="24"/>
          <w:lang w:eastAsia="ru-RU"/>
        </w:rPr>
      </w:pPr>
    </w:p>
    <w:p w:rsidR="00C91327" w:rsidRPr="000C0D60" w:rsidRDefault="00C91327" w:rsidP="00C91327">
      <w:pPr>
        <w:spacing w:line="276" w:lineRule="auto"/>
        <w:ind w:firstLine="709"/>
        <w:jc w:val="both"/>
        <w:rPr>
          <w:color w:val="000000"/>
          <w:spacing w:val="3"/>
          <w:szCs w:val="24"/>
        </w:rPr>
      </w:pPr>
      <w:r w:rsidRPr="000C0D60">
        <w:rPr>
          <w:color w:val="000000"/>
          <w:spacing w:val="3"/>
          <w:szCs w:val="24"/>
          <w:lang w:eastAsia="ru-RU"/>
        </w:rPr>
        <w:t xml:space="preserve">Аудитом установлено, что в большинстве подпрограмм БГСС в описании были перечислены только </w:t>
      </w:r>
      <w:r>
        <w:rPr>
          <w:color w:val="000000"/>
          <w:spacing w:val="3"/>
          <w:szCs w:val="24"/>
          <w:lang w:eastAsia="ru-RU"/>
        </w:rPr>
        <w:t>виды деятельности</w:t>
      </w:r>
      <w:r w:rsidRPr="000C0D60">
        <w:rPr>
          <w:color w:val="000000"/>
          <w:spacing w:val="3"/>
          <w:szCs w:val="24"/>
          <w:lang w:eastAsia="ru-RU"/>
        </w:rPr>
        <w:t xml:space="preserve"> (пособия), что не обеспечивает общую и достаточную информацию о цели, задачах и структуре программы. Анализ структуры и элементов, путем применения логических рамок, выявил большие резервы по установлению подпрограмм БГСС, а именно</w:t>
      </w:r>
      <w:r w:rsidRPr="000C0D60">
        <w:rPr>
          <w:color w:val="000000"/>
          <w:spacing w:val="3"/>
          <w:szCs w:val="24"/>
        </w:rPr>
        <w:t>:</w:t>
      </w:r>
    </w:p>
    <w:p w:rsidR="00C91327" w:rsidRPr="000C0D60" w:rsidRDefault="00C91327" w:rsidP="00C91327">
      <w:pPr>
        <w:pStyle w:val="ListParagraph"/>
        <w:widowControl/>
        <w:numPr>
          <w:ilvl w:val="0"/>
          <w:numId w:val="18"/>
        </w:numPr>
        <w:tabs>
          <w:tab w:val="left" w:pos="900"/>
          <w:tab w:val="left" w:pos="1134"/>
        </w:tabs>
        <w:autoSpaceDE/>
        <w:autoSpaceDN/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Цели, хотя и были определены четко и сжато, в основном относятся к </w:t>
      </w:r>
      <w:r>
        <w:rPr>
          <w:rFonts w:ascii="Times New Roman" w:hAnsi="Times New Roman" w:cs="Times New Roman"/>
          <w:sz w:val="28"/>
          <w:szCs w:val="28"/>
        </w:rPr>
        <w:t>отдельным видам деятельности</w:t>
      </w:r>
      <w:r w:rsidRPr="000C0D60">
        <w:rPr>
          <w:rFonts w:ascii="Times New Roman" w:hAnsi="Times New Roman" w:cs="Times New Roman"/>
          <w:sz w:val="28"/>
          <w:szCs w:val="28"/>
        </w:rPr>
        <w:t xml:space="preserve">, которые должны быть реализованы, и не отражают ожидаемые результаты. Итоги аудита показывают, что установленные цели сформулированы как действия/операции, которые должны быть реализованы,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D60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0C0D6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C0D60">
        <w:rPr>
          <w:rFonts w:ascii="Times New Roman" w:hAnsi="Times New Roman" w:cs="Times New Roman"/>
          <w:sz w:val="28"/>
          <w:szCs w:val="28"/>
        </w:rPr>
        <w:t>, которая должна быть достигнута п</w:t>
      </w:r>
      <w:r>
        <w:rPr>
          <w:rFonts w:ascii="Times New Roman" w:hAnsi="Times New Roman" w:cs="Times New Roman"/>
          <w:sz w:val="28"/>
          <w:szCs w:val="28"/>
        </w:rPr>
        <w:t>осредством</w:t>
      </w:r>
      <w:r w:rsidRPr="000C0D60">
        <w:rPr>
          <w:rFonts w:ascii="Times New Roman" w:hAnsi="Times New Roman" w:cs="Times New Roman"/>
          <w:sz w:val="28"/>
          <w:szCs w:val="28"/>
        </w:rPr>
        <w:t xml:space="preserve"> действий/операций. Так, формулировка „Обеспечение...” связана с тем, как можно получить желаемое состояние вещей, но не отвечает на вопрос ”Ч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0C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0C0D60">
        <w:rPr>
          <w:rFonts w:ascii="Times New Roman" w:hAnsi="Times New Roman" w:cs="Times New Roman"/>
          <w:sz w:val="28"/>
          <w:szCs w:val="28"/>
        </w:rPr>
        <w:t xml:space="preserve"> дости</w:t>
      </w:r>
      <w:r>
        <w:rPr>
          <w:rFonts w:ascii="Times New Roman" w:hAnsi="Times New Roman" w:cs="Times New Roman"/>
          <w:sz w:val="28"/>
          <w:szCs w:val="28"/>
        </w:rPr>
        <w:t>гнуто</w:t>
      </w:r>
      <w:r w:rsidRPr="000C0D60">
        <w:rPr>
          <w:rFonts w:ascii="Times New Roman" w:hAnsi="Times New Roman" w:cs="Times New Roman"/>
          <w:sz w:val="28"/>
          <w:szCs w:val="28"/>
        </w:rPr>
        <w:t xml:space="preserve">”. Вместе с тем отмечается, что в случае </w:t>
      </w:r>
      <w:r w:rsidRPr="000C0D60">
        <w:rPr>
          <w:rFonts w:ascii="Times New Roman" w:hAnsi="Times New Roman" w:cs="Times New Roman"/>
          <w:sz w:val="28"/>
          <w:szCs w:val="28"/>
        </w:rPr>
        <w:lastRenderedPageBreak/>
        <w:t xml:space="preserve">БГСС цель слишком общая, а мероприятия, включенные в подпрограммы, носят различный характер и не обеспечено их согласованность. </w:t>
      </w:r>
    </w:p>
    <w:p w:rsidR="00C91327" w:rsidRPr="000C0D60" w:rsidRDefault="00C91327" w:rsidP="00C91327">
      <w:pPr>
        <w:pStyle w:val="ListParagraph"/>
        <w:widowControl/>
        <w:numPr>
          <w:ilvl w:val="0"/>
          <w:numId w:val="18"/>
        </w:numPr>
        <w:tabs>
          <w:tab w:val="left" w:pos="900"/>
          <w:tab w:val="left" w:pos="1134"/>
        </w:tabs>
        <w:autoSpaceDE/>
        <w:autoSpaceDN/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D6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0C0D6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 БГСС не определяют, в количественном и измеряемом выражении,  показатели которые должны быть достигнуты, а также не предусм</w:t>
      </w:r>
      <w:r>
        <w:rPr>
          <w:rFonts w:ascii="Times New Roman" w:hAnsi="Times New Roman" w:cs="Times New Roman"/>
          <w:color w:val="000000"/>
          <w:sz w:val="28"/>
          <w:szCs w:val="28"/>
        </w:rPr>
        <w:t>атривают период</w:t>
      </w:r>
      <w:r w:rsidRPr="000C0D60">
        <w:rPr>
          <w:rFonts w:ascii="Times New Roman" w:hAnsi="Times New Roman" w:cs="Times New Roman"/>
          <w:color w:val="000000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0C0D6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аудита показывают, что поставленные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0C0D6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подпрограмм БГСС определяются как действия/операции, которые должны осуществляться, а не как результат или продукт, который должен быть получен. Таким образом,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0C0D60">
        <w:rPr>
          <w:rFonts w:ascii="Times New Roman" w:hAnsi="Times New Roman" w:cs="Times New Roman"/>
          <w:color w:val="000000"/>
          <w:sz w:val="28"/>
          <w:szCs w:val="28"/>
        </w:rPr>
        <w:t xml:space="preserve"> не отвечают на вопрос: „Как будет достигнута цель?”, не отражают четко прогресс в достижении цели и ожидаемую выгоду. </w:t>
      </w:r>
    </w:p>
    <w:p w:rsidR="00C91327" w:rsidRPr="000C0D60" w:rsidRDefault="00C91327" w:rsidP="00C91327">
      <w:pPr>
        <w:pStyle w:val="ListParagraph"/>
        <w:widowControl/>
        <w:numPr>
          <w:ilvl w:val="0"/>
          <w:numId w:val="18"/>
        </w:numPr>
        <w:tabs>
          <w:tab w:val="left" w:pos="567"/>
          <w:tab w:val="left" w:pos="851"/>
          <w:tab w:val="left" w:pos="900"/>
          <w:tab w:val="left" w:pos="990"/>
          <w:tab w:val="left" w:pos="1134"/>
        </w:tabs>
        <w:autoSpaceDE/>
        <w:autoSpaceDN/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0C0D60">
        <w:rPr>
          <w:rFonts w:ascii="Times New Roman" w:hAnsi="Times New Roman" w:cs="Times New Roman"/>
          <w:spacing w:val="3"/>
          <w:sz w:val="28"/>
          <w:szCs w:val="28"/>
        </w:rPr>
        <w:t>Набор показателей эффективности</w:t>
      </w:r>
      <w:r w:rsidRPr="000C0D60">
        <w:rPr>
          <w:rStyle w:val="FootnoteReference"/>
          <w:rFonts w:ascii="Times New Roman" w:hAnsi="Times New Roman"/>
          <w:spacing w:val="3"/>
          <w:sz w:val="28"/>
          <w:szCs w:val="28"/>
        </w:rPr>
        <w:footnoteReference w:id="53"/>
      </w:r>
      <w:r w:rsidRPr="000C0D60">
        <w:rPr>
          <w:rFonts w:ascii="Times New Roman" w:hAnsi="Times New Roman" w:cs="Times New Roman"/>
          <w:spacing w:val="3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составлен </w:t>
      </w:r>
      <w:r w:rsidRPr="000C0D60">
        <w:rPr>
          <w:rFonts w:ascii="Times New Roman" w:hAnsi="Times New Roman" w:cs="Times New Roman"/>
          <w:spacing w:val="3"/>
          <w:sz w:val="28"/>
          <w:szCs w:val="28"/>
        </w:rPr>
        <w:t>с учетом приорит</w:t>
      </w:r>
      <w:r>
        <w:rPr>
          <w:rFonts w:ascii="Times New Roman" w:hAnsi="Times New Roman" w:cs="Times New Roman"/>
          <w:spacing w:val="3"/>
          <w:sz w:val="28"/>
          <w:szCs w:val="28"/>
        </w:rPr>
        <w:t>етности</w:t>
      </w:r>
      <w:r w:rsidRPr="000C0D60">
        <w:rPr>
          <w:rFonts w:ascii="Times New Roman" w:hAnsi="Times New Roman" w:cs="Times New Roman"/>
          <w:spacing w:val="3"/>
          <w:sz w:val="28"/>
          <w:szCs w:val="28"/>
        </w:rPr>
        <w:t xml:space="preserve"> целей и задач, не обеспечивает полное видение и не охватывает все значимые мероприятия подпрограмм. Определение показателей результативности, а также их стоимости входит в компетенцию МТСЗС, однако отмечается их несогласование с целями</w:t>
      </w:r>
      <w:r w:rsidRPr="000C0D60">
        <w:rPr>
          <w:rFonts w:ascii="Times New Roman" w:hAnsi="Times New Roman" w:cs="Times New Roman"/>
          <w:sz w:val="28"/>
          <w:szCs w:val="28"/>
        </w:rPr>
        <w:t>.</w:t>
      </w:r>
      <w:r w:rsidRPr="000C0D60">
        <w:rPr>
          <w:szCs w:val="28"/>
        </w:rPr>
        <w:t xml:space="preserve"> </w:t>
      </w:r>
    </w:p>
    <w:p w:rsidR="00C91327" w:rsidRPr="000C0D60" w:rsidRDefault="00C91327" w:rsidP="00C91327">
      <w:pPr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0C0D60">
        <w:rPr>
          <w:color w:val="000000" w:themeColor="text1"/>
          <w:szCs w:val="24"/>
        </w:rPr>
        <w:t xml:space="preserve">Относительно порядка установления показателей, отмечается, что в соответствии с методологией они должны быть согласованы с целью и задачами, которые вытекают из политик. В то же время показатели должны соответствовать деятельности учреждения и должны учитываться возможности и риски, связанные со сбором данных. </w:t>
      </w:r>
    </w:p>
    <w:p w:rsidR="00C91327" w:rsidRPr="000C0D60" w:rsidRDefault="00C91327" w:rsidP="00C91327">
      <w:pPr>
        <w:spacing w:line="276" w:lineRule="auto"/>
        <w:ind w:left="0" w:firstLine="709"/>
        <w:jc w:val="both"/>
        <w:rPr>
          <w:color w:val="000000"/>
          <w:spacing w:val="3"/>
          <w:szCs w:val="28"/>
        </w:rPr>
      </w:pPr>
      <w:r w:rsidRPr="000C0D60">
        <w:rPr>
          <w:color w:val="000000" w:themeColor="text1"/>
          <w:szCs w:val="28"/>
        </w:rPr>
        <w:t>В контексте полномочий</w:t>
      </w:r>
      <w:r w:rsidRPr="000C0D60">
        <w:rPr>
          <w:rStyle w:val="FootnoteReference"/>
          <w:szCs w:val="28"/>
        </w:rPr>
        <w:footnoteReference w:id="54"/>
      </w:r>
      <w:r w:rsidRPr="000C0D60">
        <w:rPr>
          <w:color w:val="000000" w:themeColor="text1"/>
          <w:szCs w:val="28"/>
        </w:rPr>
        <w:t xml:space="preserve"> отмечается, что достижение установленных показателей в рамках подпрограмм не зависит от НКСС, которая, в пределах средств бюджета государственного социального страхования, утвержденного ежегодно, гарантирует социальную защиту участников государственной системы социального страхования. Вместе с тем, в случае БГСС выполнение показателей не отражает внедрение политик, точнее</w:t>
      </w:r>
      <w:r>
        <w:rPr>
          <w:color w:val="000000" w:themeColor="text1"/>
          <w:szCs w:val="28"/>
        </w:rPr>
        <w:t>,</w:t>
      </w:r>
      <w:r w:rsidRPr="000C0D60">
        <w:rPr>
          <w:color w:val="000000" w:themeColor="text1"/>
          <w:szCs w:val="28"/>
        </w:rPr>
        <w:t xml:space="preserve"> их </w:t>
      </w:r>
      <w:r>
        <w:rPr>
          <w:color w:val="000000" w:themeColor="text1"/>
          <w:szCs w:val="28"/>
        </w:rPr>
        <w:t>последствия</w:t>
      </w:r>
      <w:r w:rsidRPr="000C0D60">
        <w:rPr>
          <w:color w:val="000000" w:themeColor="text1"/>
          <w:szCs w:val="28"/>
        </w:rPr>
        <w:t xml:space="preserve">, а исполнение запланированного бюджета, то есть, показатели </w:t>
      </w:r>
      <w:r>
        <w:rPr>
          <w:color w:val="000000" w:themeColor="text1"/>
          <w:szCs w:val="28"/>
        </w:rPr>
        <w:t>эффективности</w:t>
      </w:r>
      <w:r w:rsidRPr="000C0D60">
        <w:rPr>
          <w:color w:val="000000" w:themeColor="text1"/>
          <w:szCs w:val="28"/>
        </w:rPr>
        <w:t xml:space="preserve"> не предоставляют информацию об эффективности и результативности </w:t>
      </w:r>
      <w:r w:rsidRPr="00D1635A">
        <w:rPr>
          <w:color w:val="000000" w:themeColor="text1"/>
          <w:szCs w:val="28"/>
        </w:rPr>
        <w:t xml:space="preserve">подпрограмм. </w:t>
      </w:r>
      <w:r>
        <w:rPr>
          <w:szCs w:val="28"/>
          <w:lang w:val="ru-RU" w:eastAsia="ro-RO"/>
        </w:rPr>
        <w:t>Нынешняя</w:t>
      </w:r>
      <w:r w:rsidRPr="000C0D60">
        <w:rPr>
          <w:szCs w:val="28"/>
          <w:lang w:eastAsia="ro-RO"/>
        </w:rPr>
        <w:t xml:space="preserve"> структур</w:t>
      </w:r>
      <w:r>
        <w:rPr>
          <w:szCs w:val="28"/>
          <w:lang w:eastAsia="ro-RO"/>
        </w:rPr>
        <w:t>а</w:t>
      </w:r>
      <w:r w:rsidRPr="000C0D60">
        <w:rPr>
          <w:szCs w:val="28"/>
          <w:lang w:eastAsia="ro-RO"/>
        </w:rPr>
        <w:t xml:space="preserve"> подпрограмм БГСС</w:t>
      </w:r>
      <w:r w:rsidRPr="00D1635A">
        <w:rPr>
          <w:szCs w:val="28"/>
          <w:lang w:eastAsia="ro-RO"/>
        </w:rPr>
        <w:t xml:space="preserve"> </w:t>
      </w:r>
      <w:r w:rsidRPr="000C0D60">
        <w:rPr>
          <w:szCs w:val="28"/>
          <w:lang w:eastAsia="ro-RO"/>
        </w:rPr>
        <w:t>будет</w:t>
      </w:r>
      <w:r w:rsidRPr="00D1635A">
        <w:rPr>
          <w:szCs w:val="28"/>
          <w:lang w:eastAsia="ro-RO"/>
        </w:rPr>
        <w:t xml:space="preserve"> </w:t>
      </w:r>
      <w:r>
        <w:rPr>
          <w:szCs w:val="28"/>
          <w:lang w:eastAsia="ro-RO"/>
        </w:rPr>
        <w:t>влиять на о</w:t>
      </w:r>
      <w:r w:rsidRPr="00D1635A">
        <w:rPr>
          <w:szCs w:val="28"/>
          <w:lang w:eastAsia="ro-RO"/>
        </w:rPr>
        <w:t>ценк</w:t>
      </w:r>
      <w:r>
        <w:rPr>
          <w:szCs w:val="28"/>
          <w:lang w:eastAsia="ro-RO"/>
        </w:rPr>
        <w:t>у</w:t>
      </w:r>
      <w:r w:rsidRPr="000C0D60">
        <w:rPr>
          <w:szCs w:val="28"/>
          <w:lang w:eastAsia="ro-RO"/>
        </w:rPr>
        <w:t xml:space="preserve"> результативности подпрограмм, по причине неотражения реальн</w:t>
      </w:r>
      <w:r>
        <w:rPr>
          <w:szCs w:val="28"/>
          <w:lang w:eastAsia="ro-RO"/>
        </w:rPr>
        <w:t>ого</w:t>
      </w:r>
      <w:r w:rsidRPr="000C0D60">
        <w:rPr>
          <w:szCs w:val="28"/>
          <w:lang w:eastAsia="ro-RO"/>
        </w:rPr>
        <w:t xml:space="preserve"> </w:t>
      </w:r>
      <w:r>
        <w:rPr>
          <w:szCs w:val="28"/>
          <w:lang w:eastAsia="ro-RO"/>
        </w:rPr>
        <w:t>воздействия</w:t>
      </w:r>
      <w:r w:rsidRPr="000C0D60">
        <w:rPr>
          <w:szCs w:val="28"/>
          <w:lang w:eastAsia="ro-RO"/>
        </w:rPr>
        <w:t xml:space="preserve"> политик. </w:t>
      </w:r>
    </w:p>
    <w:p w:rsidR="00C91327" w:rsidRPr="000C0D60" w:rsidRDefault="00C91327" w:rsidP="00C91327">
      <w:pPr>
        <w:shd w:val="clear" w:color="auto" w:fill="FFFFFF"/>
        <w:spacing w:line="276" w:lineRule="auto"/>
        <w:ind w:firstLine="708"/>
        <w:jc w:val="both"/>
        <w:rPr>
          <w:b/>
          <w:bCs/>
          <w:i/>
          <w:iCs/>
          <w:sz w:val="27"/>
          <w:szCs w:val="27"/>
          <w:lang w:eastAsia="ru-RU"/>
        </w:rPr>
      </w:pPr>
    </w:p>
    <w:p w:rsidR="00C91327" w:rsidRPr="000C0D60" w:rsidRDefault="00C91327" w:rsidP="00C91327">
      <w:pPr>
        <w:pStyle w:val="Heading3"/>
        <w:spacing w:line="276" w:lineRule="auto"/>
        <w:ind w:left="0"/>
        <w:jc w:val="both"/>
        <w:rPr>
          <w:rFonts w:ascii="Times New Roman" w:hAnsi="Times New Roman"/>
          <w:i/>
          <w:color w:val="auto"/>
          <w:szCs w:val="28"/>
        </w:rPr>
      </w:pPr>
      <w:bookmarkStart w:id="87" w:name="_Toc484698267"/>
      <w:r w:rsidRPr="000C0D60">
        <w:rPr>
          <w:rFonts w:ascii="Times New Roman" w:hAnsi="Times New Roman"/>
          <w:i/>
          <w:color w:val="auto"/>
          <w:szCs w:val="28"/>
        </w:rPr>
        <w:lastRenderedPageBreak/>
        <w:t xml:space="preserve">4.2.2. </w:t>
      </w:r>
      <w:r w:rsidRPr="00A65A41">
        <w:rPr>
          <w:rFonts w:ascii="Times New Roman" w:hAnsi="Times New Roman"/>
          <w:i/>
          <w:color w:val="auto"/>
          <w:szCs w:val="28"/>
        </w:rPr>
        <w:t>Социальн</w:t>
      </w:r>
      <w:r>
        <w:rPr>
          <w:rFonts w:ascii="Times New Roman" w:hAnsi="Times New Roman"/>
          <w:i/>
          <w:color w:val="auto"/>
          <w:szCs w:val="28"/>
        </w:rPr>
        <w:t>ое пособие</w:t>
      </w:r>
      <w:r w:rsidRPr="00A65A41">
        <w:rPr>
          <w:rFonts w:ascii="Times New Roman" w:hAnsi="Times New Roman"/>
          <w:i/>
          <w:color w:val="auto"/>
          <w:szCs w:val="28"/>
        </w:rPr>
        <w:t xml:space="preserve"> предоставляется </w:t>
      </w:r>
      <w:r>
        <w:rPr>
          <w:rFonts w:ascii="Times New Roman" w:hAnsi="Times New Roman"/>
          <w:i/>
          <w:color w:val="auto"/>
          <w:szCs w:val="28"/>
        </w:rPr>
        <w:t>в завышенных</w:t>
      </w:r>
      <w:r w:rsidRPr="00A65A41">
        <w:rPr>
          <w:rFonts w:ascii="Times New Roman" w:hAnsi="Times New Roman"/>
          <w:i/>
          <w:color w:val="auto"/>
          <w:szCs w:val="28"/>
        </w:rPr>
        <w:t xml:space="preserve"> сумм</w:t>
      </w:r>
      <w:r>
        <w:rPr>
          <w:rFonts w:ascii="Times New Roman" w:hAnsi="Times New Roman"/>
          <w:i/>
          <w:color w:val="auto"/>
          <w:szCs w:val="28"/>
        </w:rPr>
        <w:t>ах</w:t>
      </w:r>
      <w:r w:rsidRPr="00A65A41">
        <w:rPr>
          <w:rFonts w:ascii="Times New Roman" w:hAnsi="Times New Roman"/>
          <w:i/>
          <w:color w:val="auto"/>
          <w:szCs w:val="28"/>
        </w:rPr>
        <w:t xml:space="preserve">, без принятия в расчет </w:t>
      </w:r>
      <w:r>
        <w:rPr>
          <w:rFonts w:ascii="Times New Roman" w:hAnsi="Times New Roman"/>
          <w:i/>
          <w:color w:val="auto"/>
          <w:szCs w:val="28"/>
        </w:rPr>
        <w:t xml:space="preserve">при ее установлении </w:t>
      </w:r>
      <w:r w:rsidRPr="00A65A41">
        <w:rPr>
          <w:rFonts w:ascii="Times New Roman" w:hAnsi="Times New Roman"/>
          <w:i/>
          <w:color w:val="auto"/>
          <w:szCs w:val="28"/>
        </w:rPr>
        <w:t>пенси</w:t>
      </w:r>
      <w:r>
        <w:rPr>
          <w:rFonts w:ascii="Times New Roman" w:hAnsi="Times New Roman"/>
          <w:i/>
          <w:color w:val="auto"/>
          <w:szCs w:val="28"/>
        </w:rPr>
        <w:t>й</w:t>
      </w:r>
      <w:r w:rsidRPr="00A65A41">
        <w:rPr>
          <w:rFonts w:ascii="Times New Roman" w:hAnsi="Times New Roman"/>
          <w:i/>
          <w:color w:val="auto"/>
          <w:szCs w:val="28"/>
        </w:rPr>
        <w:t xml:space="preserve">, которые получают лица, а также из-за предоставления </w:t>
      </w:r>
      <w:r>
        <w:rPr>
          <w:rFonts w:ascii="Times New Roman" w:hAnsi="Times New Roman"/>
          <w:i/>
          <w:color w:val="auto"/>
          <w:szCs w:val="28"/>
        </w:rPr>
        <w:t>недостовер</w:t>
      </w:r>
      <w:r w:rsidRPr="00A65A41">
        <w:rPr>
          <w:rFonts w:ascii="Times New Roman" w:hAnsi="Times New Roman"/>
          <w:i/>
          <w:color w:val="auto"/>
          <w:szCs w:val="28"/>
        </w:rPr>
        <w:t>ных данных заявителями</w:t>
      </w:r>
      <w:r w:rsidRPr="000C0D60">
        <w:rPr>
          <w:rFonts w:ascii="Times New Roman" w:hAnsi="Times New Roman"/>
          <w:i/>
          <w:color w:val="auto"/>
          <w:szCs w:val="28"/>
        </w:rPr>
        <w:t>.</w:t>
      </w:r>
      <w:bookmarkEnd w:id="0"/>
      <w:bookmarkEnd w:id="1"/>
      <w:bookmarkEnd w:id="2"/>
      <w:bookmarkEnd w:id="3"/>
      <w:bookmarkEnd w:id="87"/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Политики</w:t>
      </w:r>
      <w:r w:rsidRPr="00A65A41">
        <w:rPr>
          <w:szCs w:val="28"/>
        </w:rPr>
        <w:t xml:space="preserve"> государства</w:t>
      </w:r>
      <w:r>
        <w:rPr>
          <w:szCs w:val="28"/>
        </w:rPr>
        <w:t>, направленные на</w:t>
      </w:r>
      <w:r w:rsidRPr="00A65A41">
        <w:rPr>
          <w:szCs w:val="28"/>
        </w:rPr>
        <w:t xml:space="preserve"> </w:t>
      </w:r>
      <w:r>
        <w:rPr>
          <w:szCs w:val="28"/>
        </w:rPr>
        <w:t>искорен</w:t>
      </w:r>
      <w:r w:rsidRPr="00A65A41">
        <w:rPr>
          <w:szCs w:val="28"/>
        </w:rPr>
        <w:t>ени</w:t>
      </w:r>
      <w:r>
        <w:rPr>
          <w:szCs w:val="28"/>
        </w:rPr>
        <w:t>е</w:t>
      </w:r>
      <w:r w:rsidRPr="00A65A41">
        <w:rPr>
          <w:szCs w:val="28"/>
        </w:rPr>
        <w:t xml:space="preserve"> бедности </w:t>
      </w:r>
      <w:r>
        <w:rPr>
          <w:szCs w:val="28"/>
        </w:rPr>
        <w:t>обусловили инициирование</w:t>
      </w:r>
      <w:r w:rsidRPr="00A65A41">
        <w:rPr>
          <w:szCs w:val="28"/>
        </w:rPr>
        <w:t xml:space="preserve"> в 2008 году Программы социальной помощи, которая </w:t>
      </w:r>
      <w:r>
        <w:rPr>
          <w:szCs w:val="28"/>
        </w:rPr>
        <w:t xml:space="preserve">предназначена для </w:t>
      </w:r>
      <w:r w:rsidRPr="00A65A41">
        <w:rPr>
          <w:szCs w:val="28"/>
        </w:rPr>
        <w:t>поддерж</w:t>
      </w:r>
      <w:r>
        <w:rPr>
          <w:szCs w:val="28"/>
        </w:rPr>
        <w:t>ки</w:t>
      </w:r>
      <w:r w:rsidRPr="00A65A41">
        <w:rPr>
          <w:szCs w:val="28"/>
        </w:rPr>
        <w:t xml:space="preserve"> бедных семей </w:t>
      </w:r>
      <w:r>
        <w:rPr>
          <w:szCs w:val="28"/>
        </w:rPr>
        <w:t xml:space="preserve">посредством </w:t>
      </w:r>
      <w:r w:rsidRPr="00A65A41">
        <w:rPr>
          <w:szCs w:val="28"/>
        </w:rPr>
        <w:t>2 основны</w:t>
      </w:r>
      <w:r>
        <w:rPr>
          <w:szCs w:val="28"/>
        </w:rPr>
        <w:t>х</w:t>
      </w:r>
      <w:r w:rsidRPr="00A65A41">
        <w:rPr>
          <w:szCs w:val="28"/>
        </w:rPr>
        <w:t xml:space="preserve"> компонент</w:t>
      </w:r>
      <w:r>
        <w:rPr>
          <w:szCs w:val="28"/>
        </w:rPr>
        <w:t>ов</w:t>
      </w:r>
      <w:r w:rsidRPr="00A65A41">
        <w:rPr>
          <w:szCs w:val="28"/>
        </w:rPr>
        <w:t xml:space="preserve"> (социальн</w:t>
      </w:r>
      <w:r>
        <w:rPr>
          <w:szCs w:val="28"/>
        </w:rPr>
        <w:t>ое пособие и пособие</w:t>
      </w:r>
      <w:r w:rsidRPr="00A65A41">
        <w:rPr>
          <w:szCs w:val="28"/>
        </w:rPr>
        <w:t xml:space="preserve"> </w:t>
      </w:r>
      <w:r>
        <w:rPr>
          <w:szCs w:val="28"/>
        </w:rPr>
        <w:t>на</w:t>
      </w:r>
      <w:r w:rsidRPr="00A65A41">
        <w:rPr>
          <w:szCs w:val="28"/>
        </w:rPr>
        <w:t xml:space="preserve"> холодный период года). Их финансирование осуществляется </w:t>
      </w:r>
      <w:r>
        <w:rPr>
          <w:szCs w:val="28"/>
        </w:rPr>
        <w:t>за счет средств</w:t>
      </w:r>
      <w:r w:rsidRPr="00A65A41">
        <w:rPr>
          <w:szCs w:val="28"/>
        </w:rPr>
        <w:t xml:space="preserve"> </w:t>
      </w:r>
      <w:r>
        <w:rPr>
          <w:szCs w:val="28"/>
        </w:rPr>
        <w:t>ГБ</w:t>
      </w:r>
      <w:r w:rsidRPr="00A65A41">
        <w:rPr>
          <w:szCs w:val="28"/>
        </w:rPr>
        <w:t xml:space="preserve"> </w:t>
      </w:r>
      <w:r>
        <w:rPr>
          <w:szCs w:val="28"/>
        </w:rPr>
        <w:t>посредством</w:t>
      </w:r>
      <w:r w:rsidRPr="00A65A41">
        <w:rPr>
          <w:szCs w:val="28"/>
        </w:rPr>
        <w:t xml:space="preserve"> </w:t>
      </w:r>
      <w:r>
        <w:rPr>
          <w:szCs w:val="28"/>
        </w:rPr>
        <w:t>БГСС</w:t>
      </w:r>
      <w:r w:rsidRPr="000C0D60">
        <w:rPr>
          <w:rStyle w:val="FootnoteReference"/>
          <w:szCs w:val="28"/>
        </w:rPr>
        <w:footnoteReference w:id="55"/>
      </w:r>
      <w:r w:rsidRPr="000C0D60">
        <w:rPr>
          <w:szCs w:val="28"/>
        </w:rPr>
        <w:t>.</w:t>
      </w:r>
    </w:p>
    <w:p w:rsidR="00C91327" w:rsidRPr="0023674C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A65A41">
        <w:rPr>
          <w:szCs w:val="28"/>
        </w:rPr>
        <w:t xml:space="preserve">Согласно </w:t>
      </w:r>
      <w:r>
        <w:rPr>
          <w:szCs w:val="28"/>
        </w:rPr>
        <w:t>з</w:t>
      </w:r>
      <w:r w:rsidRPr="00A65A41">
        <w:rPr>
          <w:szCs w:val="28"/>
        </w:rPr>
        <w:t>акон</w:t>
      </w:r>
      <w:r>
        <w:rPr>
          <w:szCs w:val="28"/>
        </w:rPr>
        <w:t>одательств</w:t>
      </w:r>
      <w:r w:rsidRPr="00A65A41">
        <w:rPr>
          <w:szCs w:val="28"/>
        </w:rPr>
        <w:t>у</w:t>
      </w:r>
      <w:r w:rsidRPr="000C0D60">
        <w:rPr>
          <w:rStyle w:val="FootnoteReference"/>
          <w:szCs w:val="28"/>
        </w:rPr>
        <w:footnoteReference w:id="56"/>
      </w:r>
      <w:r w:rsidRPr="00A65A41">
        <w:rPr>
          <w:szCs w:val="28"/>
        </w:rPr>
        <w:t>, социальн</w:t>
      </w:r>
      <w:r>
        <w:rPr>
          <w:szCs w:val="28"/>
        </w:rPr>
        <w:t>ое пособие</w:t>
      </w:r>
      <w:r w:rsidRPr="00A65A41">
        <w:rPr>
          <w:szCs w:val="28"/>
        </w:rPr>
        <w:t xml:space="preserve"> и по</w:t>
      </w:r>
      <w:r>
        <w:rPr>
          <w:szCs w:val="28"/>
        </w:rPr>
        <w:t>собие</w:t>
      </w:r>
      <w:r w:rsidRPr="00A65A41">
        <w:rPr>
          <w:szCs w:val="28"/>
        </w:rPr>
        <w:t xml:space="preserve"> </w:t>
      </w:r>
      <w:r>
        <w:rPr>
          <w:szCs w:val="28"/>
        </w:rPr>
        <w:t>на</w:t>
      </w:r>
      <w:r w:rsidRPr="00A65A41">
        <w:rPr>
          <w:szCs w:val="28"/>
        </w:rPr>
        <w:t xml:space="preserve"> холодный период года </w:t>
      </w:r>
      <w:r>
        <w:rPr>
          <w:szCs w:val="28"/>
        </w:rPr>
        <w:t>назнача</w:t>
      </w:r>
      <w:r w:rsidRPr="00A65A41">
        <w:rPr>
          <w:szCs w:val="28"/>
        </w:rPr>
        <w:t xml:space="preserve">ются УСОЗС, а Национальная </w:t>
      </w:r>
      <w:r>
        <w:rPr>
          <w:szCs w:val="28"/>
        </w:rPr>
        <w:t>к</w:t>
      </w:r>
      <w:r w:rsidRPr="00A65A41">
        <w:rPr>
          <w:szCs w:val="28"/>
        </w:rPr>
        <w:t xml:space="preserve">асса перечисляет финансовые средства </w:t>
      </w:r>
      <w:r>
        <w:rPr>
          <w:szCs w:val="28"/>
        </w:rPr>
        <w:t>в</w:t>
      </w:r>
      <w:r w:rsidRPr="00A65A41">
        <w:rPr>
          <w:szCs w:val="28"/>
        </w:rPr>
        <w:t xml:space="preserve"> коммерческие банки или </w:t>
      </w:r>
      <w:r>
        <w:rPr>
          <w:szCs w:val="28"/>
        </w:rPr>
        <w:t>ГП</w:t>
      </w:r>
      <w:r w:rsidRPr="00A65A41">
        <w:rPr>
          <w:szCs w:val="28"/>
        </w:rPr>
        <w:t xml:space="preserve"> „Poşta Moldovei” </w:t>
      </w:r>
      <w:r>
        <w:rPr>
          <w:szCs w:val="28"/>
        </w:rPr>
        <w:t>для</w:t>
      </w:r>
      <w:r w:rsidRPr="00A65A41">
        <w:rPr>
          <w:szCs w:val="28"/>
        </w:rPr>
        <w:t xml:space="preserve"> выплат</w:t>
      </w:r>
      <w:r>
        <w:rPr>
          <w:szCs w:val="28"/>
        </w:rPr>
        <w:t>ы</w:t>
      </w:r>
      <w:r w:rsidRPr="00A65A41">
        <w:rPr>
          <w:szCs w:val="28"/>
        </w:rPr>
        <w:t xml:space="preserve"> пособий. Таким образом, процесс и механизм предоставления этих </w:t>
      </w:r>
      <w:r>
        <w:rPr>
          <w:szCs w:val="28"/>
        </w:rPr>
        <w:t>выплат</w:t>
      </w:r>
      <w:r w:rsidRPr="00A65A41">
        <w:rPr>
          <w:szCs w:val="28"/>
        </w:rPr>
        <w:t xml:space="preserve"> </w:t>
      </w:r>
      <w:r>
        <w:rPr>
          <w:szCs w:val="28"/>
        </w:rPr>
        <w:t>осуществляю</w:t>
      </w:r>
      <w:r w:rsidRPr="00A65A41">
        <w:rPr>
          <w:szCs w:val="28"/>
        </w:rPr>
        <w:t xml:space="preserve">тся с участием нескольких учреждений. Соответственно, Социальная </w:t>
      </w:r>
      <w:r>
        <w:rPr>
          <w:szCs w:val="28"/>
        </w:rPr>
        <w:t>и</w:t>
      </w:r>
      <w:r w:rsidRPr="00A65A41">
        <w:rPr>
          <w:szCs w:val="28"/>
        </w:rPr>
        <w:t xml:space="preserve">нспекция осуществляет инспектирование порядка правильного и </w:t>
      </w:r>
      <w:r>
        <w:rPr>
          <w:szCs w:val="28"/>
        </w:rPr>
        <w:t>унитарного</w:t>
      </w:r>
      <w:r w:rsidRPr="00A65A41">
        <w:rPr>
          <w:szCs w:val="28"/>
        </w:rPr>
        <w:t xml:space="preserve"> применения нормативно-</w:t>
      </w:r>
      <w:r>
        <w:rPr>
          <w:szCs w:val="28"/>
        </w:rPr>
        <w:t>законодательной</w:t>
      </w:r>
      <w:r w:rsidRPr="00A65A41">
        <w:rPr>
          <w:szCs w:val="28"/>
        </w:rPr>
        <w:t xml:space="preserve"> базы, касающ</w:t>
      </w:r>
      <w:r>
        <w:rPr>
          <w:szCs w:val="28"/>
        </w:rPr>
        <w:t>ей</w:t>
      </w:r>
      <w:r w:rsidRPr="00A65A41">
        <w:rPr>
          <w:szCs w:val="28"/>
        </w:rPr>
        <w:t xml:space="preserve">ся предоставления </w:t>
      </w:r>
      <w:r>
        <w:rPr>
          <w:szCs w:val="28"/>
        </w:rPr>
        <w:t xml:space="preserve">социального пособия и пособия </w:t>
      </w:r>
      <w:r w:rsidRPr="00A65A41">
        <w:rPr>
          <w:szCs w:val="28"/>
        </w:rPr>
        <w:t>на холодный период года</w:t>
      </w:r>
      <w:r w:rsidRPr="000C0D60">
        <w:rPr>
          <w:rStyle w:val="FootnoteReference"/>
          <w:szCs w:val="28"/>
        </w:rPr>
        <w:footnoteReference w:id="57"/>
      </w:r>
      <w:r w:rsidRPr="000C0D60">
        <w:rPr>
          <w:rFonts w:eastAsiaTheme="minorEastAsia"/>
          <w:szCs w:val="28"/>
        </w:rPr>
        <w:t>.</w:t>
      </w:r>
    </w:p>
    <w:p w:rsidR="00C91327" w:rsidRDefault="00C91327" w:rsidP="00C91327">
      <w:pPr>
        <w:spacing w:line="276" w:lineRule="auto"/>
        <w:jc w:val="both"/>
        <w:rPr>
          <w:szCs w:val="28"/>
        </w:rPr>
      </w:pPr>
      <w:r w:rsidRPr="000C0D60">
        <w:rPr>
          <w:b/>
          <w:szCs w:val="28"/>
        </w:rPr>
        <w:tab/>
      </w:r>
      <w:r w:rsidRPr="00A65A41">
        <w:rPr>
          <w:szCs w:val="28"/>
        </w:rPr>
        <w:t xml:space="preserve">В период отчетного года были начислены социальные пособия и </w:t>
      </w:r>
      <w:r>
        <w:rPr>
          <w:szCs w:val="28"/>
        </w:rPr>
        <w:t>пособия</w:t>
      </w:r>
      <w:r w:rsidRPr="00A65A41">
        <w:rPr>
          <w:szCs w:val="28"/>
        </w:rPr>
        <w:t xml:space="preserve"> </w:t>
      </w:r>
      <w:r w:rsidRPr="00A65A41" w:rsidDel="00626691">
        <w:rPr>
          <w:szCs w:val="28"/>
        </w:rPr>
        <w:t>на</w:t>
      </w:r>
      <w:r>
        <w:rPr>
          <w:szCs w:val="28"/>
        </w:rPr>
        <w:t xml:space="preserve"> </w:t>
      </w:r>
      <w:r w:rsidRPr="00A65A41">
        <w:rPr>
          <w:szCs w:val="28"/>
        </w:rPr>
        <w:t>холодный период года для 200,7 тыс. семей в сумме 814,0 млн.</w:t>
      </w:r>
      <w:r>
        <w:rPr>
          <w:szCs w:val="28"/>
        </w:rPr>
        <w:t xml:space="preserve"> </w:t>
      </w:r>
      <w:r w:rsidRPr="00A65A41">
        <w:rPr>
          <w:szCs w:val="28"/>
        </w:rPr>
        <w:t xml:space="preserve">леев. Эволюция начисленных </w:t>
      </w:r>
      <w:r>
        <w:rPr>
          <w:szCs w:val="28"/>
        </w:rPr>
        <w:t xml:space="preserve">пособий </w:t>
      </w:r>
      <w:r w:rsidRPr="00A65A41">
        <w:rPr>
          <w:szCs w:val="28"/>
        </w:rPr>
        <w:t xml:space="preserve">на указанные выплаты </w:t>
      </w:r>
      <w:r>
        <w:rPr>
          <w:szCs w:val="28"/>
        </w:rPr>
        <w:t>за</w:t>
      </w:r>
      <w:r w:rsidRPr="00A65A41">
        <w:rPr>
          <w:szCs w:val="28"/>
        </w:rPr>
        <w:t xml:space="preserve"> 2011-2016 годы представлена в Диаграмме</w:t>
      </w:r>
      <w:r>
        <w:rPr>
          <w:szCs w:val="28"/>
        </w:rPr>
        <w:t xml:space="preserve"> </w:t>
      </w:r>
      <w:r w:rsidRPr="00A65A41">
        <w:rPr>
          <w:szCs w:val="28"/>
        </w:rPr>
        <w:t>№1</w:t>
      </w:r>
      <w:r w:rsidRPr="000C0D60">
        <w:rPr>
          <w:szCs w:val="28"/>
        </w:rPr>
        <w:t xml:space="preserve">.  </w:t>
      </w:r>
    </w:p>
    <w:p w:rsidR="00C91327" w:rsidRDefault="00C91327" w:rsidP="00C91327">
      <w:pPr>
        <w:spacing w:line="276" w:lineRule="auto"/>
        <w:jc w:val="both"/>
        <w:rPr>
          <w:szCs w:val="28"/>
        </w:rPr>
      </w:pPr>
    </w:p>
    <w:p w:rsidR="00C91327" w:rsidRPr="000C0D60" w:rsidRDefault="00C91327" w:rsidP="00C91327">
      <w:pPr>
        <w:spacing w:line="276" w:lineRule="auto"/>
        <w:ind w:left="0"/>
        <w:jc w:val="both"/>
        <w:rPr>
          <w:szCs w:val="28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3B53E93" wp14:editId="7B2E5ACD">
            <wp:extent cx="6057900" cy="2876550"/>
            <wp:effectExtent l="0" t="0" r="0" b="0"/>
            <wp:docPr id="2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1327" w:rsidRPr="00A65A41" w:rsidRDefault="00C91327" w:rsidP="00C91327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lang w:val="ru-RU"/>
        </w:rPr>
        <w:t>Источник.</w:t>
      </w:r>
      <w:r w:rsidRPr="00A65A41">
        <w:rPr>
          <w:sz w:val="20"/>
          <w:szCs w:val="20"/>
        </w:rPr>
        <w:t xml:space="preserve"> </w:t>
      </w:r>
      <w:r w:rsidRPr="00A65A41">
        <w:rPr>
          <w:i/>
          <w:sz w:val="20"/>
          <w:szCs w:val="20"/>
        </w:rPr>
        <w:t xml:space="preserve">Отчеты об исполнении БГСС в части расходов </w:t>
      </w:r>
      <w:r>
        <w:rPr>
          <w:i/>
          <w:sz w:val="20"/>
          <w:szCs w:val="20"/>
        </w:rPr>
        <w:t>з</w:t>
      </w:r>
      <w:r w:rsidRPr="00A65A41" w:rsidDel="00626691"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 xml:space="preserve"> </w:t>
      </w:r>
      <w:r w:rsidRPr="00A65A41">
        <w:rPr>
          <w:i/>
          <w:sz w:val="20"/>
          <w:szCs w:val="20"/>
        </w:rPr>
        <w:t>период 2011-2016 год</w:t>
      </w:r>
      <w:r>
        <w:rPr>
          <w:i/>
          <w:sz w:val="20"/>
          <w:szCs w:val="20"/>
        </w:rPr>
        <w:t>ов</w:t>
      </w:r>
      <w:r w:rsidRPr="00A65A41">
        <w:rPr>
          <w:i/>
          <w:sz w:val="20"/>
          <w:szCs w:val="20"/>
        </w:rPr>
        <w:t xml:space="preserve"> (Форма</w:t>
      </w:r>
      <w:r>
        <w:rPr>
          <w:i/>
          <w:sz w:val="20"/>
          <w:szCs w:val="20"/>
        </w:rPr>
        <w:t xml:space="preserve"> </w:t>
      </w:r>
      <w:r w:rsidRPr="00A65A41">
        <w:rPr>
          <w:i/>
          <w:sz w:val="20"/>
          <w:szCs w:val="20"/>
        </w:rPr>
        <w:t>№2.1 НКСС и Форма</w:t>
      </w:r>
      <w:r>
        <w:rPr>
          <w:i/>
          <w:sz w:val="20"/>
          <w:szCs w:val="20"/>
        </w:rPr>
        <w:t xml:space="preserve"> </w:t>
      </w:r>
      <w:r w:rsidRPr="00A65A41">
        <w:rPr>
          <w:i/>
          <w:sz w:val="20"/>
          <w:szCs w:val="20"/>
        </w:rPr>
        <w:t>№7 НКСС).</w:t>
      </w:r>
    </w:p>
    <w:p w:rsidR="00C91327" w:rsidRPr="00A65A41" w:rsidRDefault="00C91327" w:rsidP="00C91327">
      <w:pPr>
        <w:spacing w:line="276" w:lineRule="auto"/>
        <w:jc w:val="center"/>
        <w:rPr>
          <w:b/>
          <w:sz w:val="24"/>
          <w:szCs w:val="24"/>
        </w:rPr>
      </w:pPr>
      <w:r w:rsidRPr="00A65A41">
        <w:rPr>
          <w:b/>
          <w:sz w:val="24"/>
          <w:szCs w:val="24"/>
        </w:rPr>
        <w:t>Диаграмма</w:t>
      </w:r>
      <w:r>
        <w:rPr>
          <w:b/>
          <w:sz w:val="24"/>
          <w:szCs w:val="24"/>
        </w:rPr>
        <w:t xml:space="preserve"> </w:t>
      </w:r>
      <w:r w:rsidRPr="00A65A41">
        <w:rPr>
          <w:b/>
          <w:sz w:val="24"/>
          <w:szCs w:val="24"/>
        </w:rPr>
        <w:t>№1 (млн.</w:t>
      </w:r>
      <w:r>
        <w:rPr>
          <w:b/>
          <w:sz w:val="24"/>
          <w:szCs w:val="24"/>
        </w:rPr>
        <w:t xml:space="preserve"> </w:t>
      </w:r>
      <w:r w:rsidRPr="00A65A41">
        <w:rPr>
          <w:b/>
          <w:sz w:val="24"/>
          <w:szCs w:val="24"/>
        </w:rPr>
        <w:t>леев)</w:t>
      </w:r>
    </w:p>
    <w:p w:rsidR="00C91327" w:rsidRPr="000C0D60" w:rsidRDefault="00C91327" w:rsidP="00C91327">
      <w:pPr>
        <w:spacing w:line="276" w:lineRule="auto"/>
        <w:jc w:val="center"/>
        <w:rPr>
          <w:b/>
          <w:sz w:val="24"/>
          <w:szCs w:val="24"/>
        </w:rPr>
      </w:pPr>
      <w:r w:rsidRPr="00A65A41">
        <w:rPr>
          <w:b/>
          <w:sz w:val="24"/>
          <w:szCs w:val="24"/>
        </w:rPr>
        <w:t>Динамика фактических расходов на социальн</w:t>
      </w:r>
      <w:r>
        <w:rPr>
          <w:b/>
          <w:sz w:val="24"/>
          <w:szCs w:val="24"/>
        </w:rPr>
        <w:t>ое пособие и пособие</w:t>
      </w:r>
      <w:r w:rsidRPr="00A65A41">
        <w:rPr>
          <w:b/>
          <w:sz w:val="24"/>
          <w:szCs w:val="24"/>
        </w:rPr>
        <w:t xml:space="preserve"> </w:t>
      </w:r>
      <w:r w:rsidRPr="00425653">
        <w:rPr>
          <w:b/>
          <w:sz w:val="24"/>
          <w:szCs w:val="24"/>
        </w:rPr>
        <w:t>на</w:t>
      </w:r>
      <w:r w:rsidRPr="00A65A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холодный </w:t>
      </w:r>
      <w:r w:rsidRPr="00A65A41">
        <w:rPr>
          <w:b/>
          <w:sz w:val="24"/>
          <w:szCs w:val="24"/>
        </w:rPr>
        <w:t>период</w:t>
      </w:r>
      <w:r>
        <w:rPr>
          <w:b/>
          <w:sz w:val="24"/>
          <w:szCs w:val="24"/>
        </w:rPr>
        <w:t xml:space="preserve"> года за</w:t>
      </w:r>
      <w:r w:rsidRPr="00A65A41">
        <w:rPr>
          <w:b/>
          <w:sz w:val="24"/>
          <w:szCs w:val="24"/>
        </w:rPr>
        <w:t xml:space="preserve"> 2011-2016 годы</w:t>
      </w:r>
      <w:r>
        <w:rPr>
          <w:b/>
          <w:sz w:val="24"/>
          <w:szCs w:val="24"/>
        </w:rPr>
        <w:t xml:space="preserve"> </w:t>
      </w:r>
    </w:p>
    <w:p w:rsidR="00C91327" w:rsidRPr="00A65A41" w:rsidRDefault="00C91327" w:rsidP="00C91327">
      <w:pPr>
        <w:spacing w:line="276" w:lineRule="auto"/>
        <w:jc w:val="both"/>
        <w:rPr>
          <w:i/>
          <w:sz w:val="20"/>
          <w:szCs w:val="20"/>
        </w:rPr>
      </w:pPr>
    </w:p>
    <w:p w:rsidR="00C91327" w:rsidRPr="000C0D60" w:rsidRDefault="00C91327" w:rsidP="00C91327">
      <w:pPr>
        <w:spacing w:line="276" w:lineRule="auto"/>
        <w:ind w:firstLine="720"/>
        <w:jc w:val="both"/>
        <w:rPr>
          <w:szCs w:val="28"/>
        </w:rPr>
      </w:pPr>
      <w:r w:rsidRPr="00A65A41">
        <w:rPr>
          <w:szCs w:val="28"/>
          <w:lang w:val="ru-RU"/>
        </w:rPr>
        <w:t xml:space="preserve">Данные </w:t>
      </w:r>
      <w:r>
        <w:rPr>
          <w:szCs w:val="28"/>
          <w:lang w:val="ru-RU"/>
        </w:rPr>
        <w:t xml:space="preserve">из </w:t>
      </w:r>
      <w:r w:rsidRPr="00A65A41">
        <w:rPr>
          <w:szCs w:val="28"/>
          <w:lang w:val="ru-RU"/>
        </w:rPr>
        <w:t xml:space="preserve">диаграммы </w:t>
      </w:r>
      <w:r>
        <w:rPr>
          <w:szCs w:val="28"/>
          <w:lang w:val="ru-RU"/>
        </w:rPr>
        <w:t>показывают</w:t>
      </w:r>
      <w:r w:rsidRPr="00A65A41">
        <w:rPr>
          <w:szCs w:val="28"/>
          <w:lang w:val="ru-RU"/>
        </w:rPr>
        <w:t>, что расходы связанные с социальн</w:t>
      </w:r>
      <w:r>
        <w:rPr>
          <w:szCs w:val="28"/>
          <w:lang w:val="ru-RU"/>
        </w:rPr>
        <w:t>ым пособием в 2011-2016 годах</w:t>
      </w:r>
      <w:r w:rsidRPr="00A65A41">
        <w:rPr>
          <w:szCs w:val="28"/>
          <w:lang w:val="ru-RU"/>
        </w:rPr>
        <w:t xml:space="preserve"> выросли в 1,7 раза, а </w:t>
      </w:r>
      <w:r>
        <w:rPr>
          <w:szCs w:val="28"/>
          <w:lang w:val="ru-RU"/>
        </w:rPr>
        <w:t>расходы на</w:t>
      </w:r>
      <w:r w:rsidRPr="00A65A41">
        <w:rPr>
          <w:szCs w:val="28"/>
          <w:lang w:val="ru-RU"/>
        </w:rPr>
        <w:t xml:space="preserve"> пособия </w:t>
      </w:r>
      <w:r w:rsidRPr="00A65A41" w:rsidDel="00E358C6">
        <w:rPr>
          <w:szCs w:val="28"/>
          <w:lang w:val="ru-RU"/>
        </w:rPr>
        <w:t>на</w:t>
      </w:r>
      <w:r>
        <w:rPr>
          <w:szCs w:val="28"/>
          <w:lang w:val="ru-RU"/>
        </w:rPr>
        <w:t xml:space="preserve"> </w:t>
      </w:r>
      <w:r w:rsidRPr="00A65A41">
        <w:rPr>
          <w:szCs w:val="28"/>
          <w:lang w:val="ru-RU"/>
        </w:rPr>
        <w:t xml:space="preserve">холодный период года </w:t>
      </w:r>
      <w:r>
        <w:rPr>
          <w:szCs w:val="28"/>
          <w:lang w:val="ru-RU"/>
        </w:rPr>
        <w:t xml:space="preserve">- в </w:t>
      </w:r>
      <w:r w:rsidRPr="00A65A41">
        <w:rPr>
          <w:szCs w:val="28"/>
          <w:lang w:val="ru-RU"/>
        </w:rPr>
        <w:t>8,0 раз. А</w:t>
      </w:r>
      <w:r>
        <w:rPr>
          <w:szCs w:val="28"/>
          <w:lang w:val="ru-RU"/>
        </w:rPr>
        <w:t>удиторский а</w:t>
      </w:r>
      <w:r w:rsidRPr="00A65A41">
        <w:rPr>
          <w:szCs w:val="28"/>
          <w:lang w:val="ru-RU"/>
        </w:rPr>
        <w:t xml:space="preserve">нализ </w:t>
      </w:r>
      <w:r>
        <w:rPr>
          <w:szCs w:val="28"/>
          <w:lang w:val="ru-RU"/>
        </w:rPr>
        <w:t>финансовых</w:t>
      </w:r>
      <w:r w:rsidRPr="00A65A41">
        <w:rPr>
          <w:szCs w:val="28"/>
          <w:lang w:val="ru-RU"/>
        </w:rPr>
        <w:t xml:space="preserve"> средств, перечисленных и </w:t>
      </w:r>
      <w:r>
        <w:rPr>
          <w:szCs w:val="28"/>
          <w:lang w:val="ru-RU"/>
        </w:rPr>
        <w:t>о</w:t>
      </w:r>
      <w:r w:rsidRPr="00A65A41">
        <w:rPr>
          <w:szCs w:val="28"/>
          <w:lang w:val="ru-RU"/>
        </w:rPr>
        <w:t xml:space="preserve">плаченных в 2016 году для оказания </w:t>
      </w:r>
      <w:r>
        <w:rPr>
          <w:szCs w:val="28"/>
          <w:lang w:val="ru-RU"/>
        </w:rPr>
        <w:t>социального пособия и пособия на</w:t>
      </w:r>
      <w:r w:rsidRPr="00A65A41">
        <w:rPr>
          <w:szCs w:val="28"/>
          <w:lang w:val="ru-RU"/>
        </w:rPr>
        <w:t xml:space="preserve"> холодный период года</w:t>
      </w:r>
      <w:r w:rsidRPr="000C0D60">
        <w:rPr>
          <w:rStyle w:val="FootnoteReference"/>
          <w:szCs w:val="28"/>
        </w:rPr>
        <w:footnoteReference w:id="58"/>
      </w:r>
      <w:r>
        <w:rPr>
          <w:szCs w:val="28"/>
          <w:lang w:val="ru-RU"/>
        </w:rPr>
        <w:t xml:space="preserve"> показывает</w:t>
      </w:r>
      <w:r w:rsidRPr="00A65A41">
        <w:rPr>
          <w:szCs w:val="28"/>
          <w:lang w:val="ru-RU"/>
        </w:rPr>
        <w:t xml:space="preserve">, что по состоянию на 01.01.2017 пособия, не востребованные </w:t>
      </w:r>
      <w:r>
        <w:rPr>
          <w:szCs w:val="28"/>
          <w:lang w:val="ru-RU"/>
        </w:rPr>
        <w:t xml:space="preserve">их </w:t>
      </w:r>
      <w:r w:rsidRPr="00A65A41">
        <w:rPr>
          <w:szCs w:val="28"/>
          <w:lang w:val="ru-RU"/>
        </w:rPr>
        <w:t>получателями</w:t>
      </w:r>
      <w:r>
        <w:rPr>
          <w:szCs w:val="28"/>
          <w:lang w:val="ru-RU"/>
        </w:rPr>
        <w:t>,</w:t>
      </w:r>
      <w:r w:rsidRPr="00A65A41">
        <w:rPr>
          <w:szCs w:val="28"/>
          <w:lang w:val="ru-RU"/>
        </w:rPr>
        <w:t xml:space="preserve"> составили 5,0 млн.</w:t>
      </w:r>
      <w:r>
        <w:rPr>
          <w:szCs w:val="28"/>
          <w:lang w:val="ru-RU"/>
        </w:rPr>
        <w:t xml:space="preserve"> </w:t>
      </w:r>
      <w:r w:rsidRPr="00A65A41">
        <w:rPr>
          <w:szCs w:val="28"/>
          <w:lang w:val="ru-RU"/>
        </w:rPr>
        <w:t>леев и, соответственно, 4,7 млн.</w:t>
      </w:r>
      <w:r>
        <w:rPr>
          <w:szCs w:val="28"/>
          <w:lang w:val="ru-RU"/>
        </w:rPr>
        <w:t xml:space="preserve"> </w:t>
      </w:r>
      <w:r w:rsidRPr="00A65A41">
        <w:rPr>
          <w:szCs w:val="28"/>
          <w:lang w:val="ru-RU"/>
        </w:rPr>
        <w:t xml:space="preserve">леев. </w:t>
      </w:r>
      <w:r>
        <w:rPr>
          <w:szCs w:val="28"/>
          <w:lang w:val="ru-RU"/>
        </w:rPr>
        <w:t>Тот факт</w:t>
      </w:r>
      <w:r w:rsidRPr="00A65A41">
        <w:rPr>
          <w:szCs w:val="28"/>
          <w:lang w:val="ru-RU"/>
        </w:rPr>
        <w:t xml:space="preserve">, что </w:t>
      </w:r>
      <w:r>
        <w:rPr>
          <w:szCs w:val="28"/>
          <w:lang w:val="ru-RU"/>
        </w:rPr>
        <w:t>указанные</w:t>
      </w:r>
      <w:r w:rsidRPr="00A65A41">
        <w:rPr>
          <w:szCs w:val="28"/>
          <w:lang w:val="ru-RU"/>
        </w:rPr>
        <w:t xml:space="preserve"> пособия не </w:t>
      </w:r>
      <w:r>
        <w:rPr>
          <w:szCs w:val="28"/>
          <w:lang w:val="ru-RU"/>
        </w:rPr>
        <w:t xml:space="preserve">востребованы </w:t>
      </w:r>
      <w:r w:rsidRPr="00A65A41">
        <w:rPr>
          <w:szCs w:val="28"/>
          <w:lang w:val="ru-RU"/>
        </w:rPr>
        <w:t xml:space="preserve">ежемесячно </w:t>
      </w:r>
      <w:r>
        <w:rPr>
          <w:szCs w:val="28"/>
          <w:lang w:val="ru-RU"/>
        </w:rPr>
        <w:t>бенефициарами</w:t>
      </w:r>
      <w:r w:rsidRPr="00A65A41">
        <w:rPr>
          <w:szCs w:val="28"/>
          <w:lang w:val="ru-RU"/>
        </w:rPr>
        <w:t xml:space="preserve">, может быть признаком того, что социальные пособия, предназначенные </w:t>
      </w:r>
      <w:r>
        <w:rPr>
          <w:szCs w:val="28"/>
          <w:lang w:val="ru-RU"/>
        </w:rPr>
        <w:t>для</w:t>
      </w:r>
      <w:r w:rsidRPr="00A65A41">
        <w:rPr>
          <w:szCs w:val="28"/>
          <w:lang w:val="ru-RU"/>
        </w:rPr>
        <w:t xml:space="preserve"> искоренения бедности, не достигают </w:t>
      </w:r>
      <w:r>
        <w:rPr>
          <w:szCs w:val="28"/>
          <w:lang w:val="ru-RU"/>
        </w:rPr>
        <w:t>намеч</w:t>
      </w:r>
      <w:r w:rsidRPr="00A65A41">
        <w:rPr>
          <w:szCs w:val="28"/>
          <w:lang w:val="ru-RU"/>
        </w:rPr>
        <w:t>енных целей</w:t>
      </w:r>
      <w:r w:rsidRPr="000C0D60">
        <w:rPr>
          <w:szCs w:val="28"/>
        </w:rPr>
        <w:t xml:space="preserve">. </w:t>
      </w:r>
    </w:p>
    <w:p w:rsidR="00C91327" w:rsidRPr="000C0D60" w:rsidRDefault="00C91327" w:rsidP="00C91327">
      <w:pPr>
        <w:spacing w:line="276" w:lineRule="auto"/>
        <w:ind w:firstLine="703"/>
        <w:jc w:val="both"/>
        <w:rPr>
          <w:szCs w:val="28"/>
        </w:rPr>
      </w:pPr>
      <w:r w:rsidRPr="00A65A41">
        <w:rPr>
          <w:szCs w:val="28"/>
        </w:rPr>
        <w:t>Существующий механизм установления социальных выплат предполагает риски</w:t>
      </w:r>
      <w:r>
        <w:rPr>
          <w:szCs w:val="28"/>
        </w:rPr>
        <w:t>, связанные с идентифицированием их</w:t>
      </w:r>
      <w:r w:rsidRPr="00A65A41">
        <w:rPr>
          <w:szCs w:val="28"/>
        </w:rPr>
        <w:t xml:space="preserve"> получателей и </w:t>
      </w:r>
      <w:r>
        <w:rPr>
          <w:szCs w:val="28"/>
        </w:rPr>
        <w:t xml:space="preserve">соответствующего </w:t>
      </w:r>
      <w:r w:rsidRPr="00A65A41">
        <w:rPr>
          <w:szCs w:val="28"/>
        </w:rPr>
        <w:t xml:space="preserve">размера. Для </w:t>
      </w:r>
      <w:r>
        <w:rPr>
          <w:szCs w:val="28"/>
        </w:rPr>
        <w:t>опреде</w:t>
      </w:r>
      <w:r w:rsidRPr="00A65A41">
        <w:rPr>
          <w:szCs w:val="28"/>
        </w:rPr>
        <w:t xml:space="preserve">ления решений по улучшению процесса предоставления </w:t>
      </w:r>
      <w:r>
        <w:rPr>
          <w:szCs w:val="28"/>
        </w:rPr>
        <w:t xml:space="preserve">социального пособия и пособия </w:t>
      </w:r>
      <w:r w:rsidRPr="00A65A41">
        <w:rPr>
          <w:szCs w:val="28"/>
        </w:rPr>
        <w:t xml:space="preserve">на холодный период года, аудит проверил </w:t>
      </w:r>
      <w:r>
        <w:rPr>
          <w:szCs w:val="28"/>
        </w:rPr>
        <w:t>в рамках УСО</w:t>
      </w:r>
      <w:r w:rsidRPr="00A65A41">
        <w:rPr>
          <w:szCs w:val="28"/>
        </w:rPr>
        <w:t xml:space="preserve"> сект. Буюкань и сект. </w:t>
      </w:r>
      <w:r>
        <w:rPr>
          <w:szCs w:val="28"/>
        </w:rPr>
        <w:t>Ч</w:t>
      </w:r>
      <w:r w:rsidRPr="00A65A41">
        <w:rPr>
          <w:szCs w:val="28"/>
        </w:rPr>
        <w:t>ентр</w:t>
      </w:r>
      <w:r>
        <w:rPr>
          <w:szCs w:val="28"/>
        </w:rPr>
        <w:t>у</w:t>
      </w:r>
      <w:r w:rsidRPr="00A65A41">
        <w:rPr>
          <w:szCs w:val="28"/>
        </w:rPr>
        <w:t xml:space="preserve"> мун. Кишин</w:t>
      </w:r>
      <w:r>
        <w:rPr>
          <w:szCs w:val="28"/>
        </w:rPr>
        <w:t>эу</w:t>
      </w:r>
      <w:r w:rsidRPr="00A65A41">
        <w:rPr>
          <w:szCs w:val="28"/>
        </w:rPr>
        <w:t xml:space="preserve"> 36 заявок, </w:t>
      </w:r>
      <w:r>
        <w:rPr>
          <w:szCs w:val="28"/>
        </w:rPr>
        <w:t>ото</w:t>
      </w:r>
      <w:r w:rsidRPr="00A65A41">
        <w:rPr>
          <w:szCs w:val="28"/>
        </w:rPr>
        <w:t xml:space="preserve">бранных случайным образом. В результате проверки порядка предоставления социальных выплат, а также </w:t>
      </w:r>
      <w:r>
        <w:rPr>
          <w:szCs w:val="28"/>
        </w:rPr>
        <w:t>тестирования</w:t>
      </w:r>
      <w:r w:rsidRPr="00A65A41">
        <w:rPr>
          <w:szCs w:val="28"/>
        </w:rPr>
        <w:t xml:space="preserve"> в</w:t>
      </w:r>
      <w:r>
        <w:rPr>
          <w:szCs w:val="28"/>
        </w:rPr>
        <w:t>ероятности</w:t>
      </w:r>
      <w:r w:rsidRPr="00A65A41">
        <w:rPr>
          <w:szCs w:val="28"/>
        </w:rPr>
        <w:t xml:space="preserve"> риска мошенничества путем необоснованно</w:t>
      </w:r>
      <w:r>
        <w:rPr>
          <w:szCs w:val="28"/>
        </w:rPr>
        <w:t>го</w:t>
      </w:r>
      <w:r w:rsidRPr="00A65A41">
        <w:rPr>
          <w:szCs w:val="28"/>
        </w:rPr>
        <w:t xml:space="preserve"> предоставления </w:t>
      </w:r>
      <w:r>
        <w:rPr>
          <w:szCs w:val="28"/>
        </w:rPr>
        <w:t xml:space="preserve">запрашиваемой </w:t>
      </w:r>
      <w:r w:rsidRPr="00A65A41">
        <w:rPr>
          <w:szCs w:val="28"/>
        </w:rPr>
        <w:t>помощи, был</w:t>
      </w:r>
      <w:r>
        <w:rPr>
          <w:szCs w:val="28"/>
        </w:rPr>
        <w:t>о</w:t>
      </w:r>
      <w:r w:rsidRPr="00A65A41">
        <w:rPr>
          <w:szCs w:val="28"/>
        </w:rPr>
        <w:t xml:space="preserve"> установлен</w:t>
      </w:r>
      <w:r>
        <w:rPr>
          <w:szCs w:val="28"/>
        </w:rPr>
        <w:t>о</w:t>
      </w:r>
      <w:r w:rsidRPr="00A65A41">
        <w:rPr>
          <w:szCs w:val="28"/>
        </w:rPr>
        <w:t xml:space="preserve"> следующ</w:t>
      </w:r>
      <w:r>
        <w:rPr>
          <w:szCs w:val="28"/>
        </w:rPr>
        <w:t>е</w:t>
      </w:r>
      <w:r w:rsidRPr="00A65A41">
        <w:rPr>
          <w:szCs w:val="28"/>
        </w:rPr>
        <w:t>е</w:t>
      </w:r>
      <w:r w:rsidRPr="000C0D60">
        <w:rPr>
          <w:szCs w:val="28"/>
        </w:rPr>
        <w:t>.</w:t>
      </w:r>
    </w:p>
    <w:p w:rsidR="00C91327" w:rsidRPr="000C0D60" w:rsidRDefault="00C91327" w:rsidP="00C91327">
      <w:pPr>
        <w:pStyle w:val="ListParagraph"/>
        <w:numPr>
          <w:ilvl w:val="0"/>
          <w:numId w:val="15"/>
        </w:numPr>
        <w:spacing w:line="276" w:lineRule="auto"/>
        <w:ind w:left="0" w:firstLine="349"/>
        <w:jc w:val="both"/>
        <w:rPr>
          <w:rFonts w:ascii="Times New Roman" w:hAnsi="Times New Roman"/>
          <w:color w:val="FF0000"/>
          <w:sz w:val="28"/>
          <w:szCs w:val="28"/>
        </w:rPr>
      </w:pP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заявителем неполной, ошибочной информации 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lastRenderedPageBreak/>
        <w:t>или не</w:t>
      </w:r>
      <w:r>
        <w:rPr>
          <w:rFonts w:ascii="Times New Roman" w:hAnsi="Times New Roman"/>
          <w:color w:val="000000" w:themeColor="text1"/>
          <w:sz w:val="28"/>
          <w:szCs w:val="28"/>
        </w:rPr>
        <w:t>сообщения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>, возник</w:t>
      </w:r>
      <w:r>
        <w:rPr>
          <w:rFonts w:ascii="Times New Roman" w:hAnsi="Times New Roman"/>
          <w:color w:val="000000" w:themeColor="text1"/>
          <w:sz w:val="28"/>
          <w:szCs w:val="28"/>
        </w:rPr>
        <w:t>ших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в структуре и размере доходов, назначается социальн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ое пособие 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>и/или по</w:t>
      </w:r>
      <w:r>
        <w:rPr>
          <w:rFonts w:ascii="Times New Roman" w:hAnsi="Times New Roman"/>
          <w:color w:val="000000" w:themeColor="text1"/>
          <w:sz w:val="28"/>
          <w:szCs w:val="28"/>
        </w:rPr>
        <w:t>собие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на холодный период года в увеличенном</w:t>
      </w:r>
      <w:r w:rsidRPr="00A65D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размере. </w:t>
      </w:r>
      <w:r>
        <w:rPr>
          <w:rFonts w:ascii="Times New Roman" w:hAnsi="Times New Roman"/>
          <w:color w:val="000000" w:themeColor="text1"/>
          <w:sz w:val="28"/>
          <w:szCs w:val="28"/>
        </w:rPr>
        <w:t>По данному аспекту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аудит отмечает, что нормативно-</w:t>
      </w:r>
      <w:r>
        <w:rPr>
          <w:rFonts w:ascii="Times New Roman" w:hAnsi="Times New Roman"/>
          <w:color w:val="000000" w:themeColor="text1"/>
          <w:sz w:val="28"/>
          <w:szCs w:val="28"/>
        </w:rPr>
        <w:t>законодательной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баз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на 2016 год не предусмотрен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конкретно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>/исчерпывающе процедура возврата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переплаченных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платежей,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уполномоченный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эт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орган, ч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не было обеспечено воз</w:t>
      </w:r>
      <w:r>
        <w:rPr>
          <w:rFonts w:ascii="Times New Roman" w:hAnsi="Times New Roman"/>
          <w:color w:val="000000" w:themeColor="text1"/>
          <w:sz w:val="28"/>
          <w:szCs w:val="28"/>
        </w:rPr>
        <w:t>вращение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 xml:space="preserve"> уплаченных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несоответствиями </w:t>
      </w:r>
      <w:r w:rsidRPr="00A65A41">
        <w:rPr>
          <w:rFonts w:ascii="Times New Roman" w:hAnsi="Times New Roman"/>
          <w:color w:val="000000" w:themeColor="text1"/>
          <w:sz w:val="28"/>
          <w:szCs w:val="28"/>
        </w:rPr>
        <w:t>платежей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C0D60">
        <w:rPr>
          <w:rFonts w:ascii="Times New Roman" w:hAnsi="Times New Roman"/>
          <w:sz w:val="28"/>
          <w:szCs w:val="28"/>
        </w:rPr>
        <w:t xml:space="preserve"> </w:t>
      </w:r>
    </w:p>
    <w:p w:rsidR="00C91327" w:rsidRPr="000C0D60" w:rsidRDefault="00C91327" w:rsidP="00C91327">
      <w:pPr>
        <w:tabs>
          <w:tab w:val="left" w:pos="1440"/>
        </w:tabs>
        <w:spacing w:line="276" w:lineRule="auto"/>
        <w:ind w:firstLine="709"/>
        <w:jc w:val="both"/>
        <w:rPr>
          <w:szCs w:val="28"/>
        </w:rPr>
      </w:pPr>
      <w:r w:rsidRPr="00A65A41">
        <w:rPr>
          <w:szCs w:val="28"/>
        </w:rPr>
        <w:t xml:space="preserve">Таким образом, аудитом установлено, что </w:t>
      </w:r>
      <w:r>
        <w:rPr>
          <w:szCs w:val="28"/>
        </w:rPr>
        <w:t>одному бенефициару</w:t>
      </w:r>
      <w:r w:rsidRPr="00A65A41">
        <w:rPr>
          <w:szCs w:val="28"/>
        </w:rPr>
        <w:t xml:space="preserve"> на основании поданного заявления был</w:t>
      </w:r>
      <w:r>
        <w:rPr>
          <w:szCs w:val="28"/>
          <w:lang w:val="ru-RU"/>
        </w:rPr>
        <w:t>о</w:t>
      </w:r>
      <w:r w:rsidRPr="00A65A41">
        <w:rPr>
          <w:szCs w:val="28"/>
        </w:rPr>
        <w:t xml:space="preserve"> оплачен</w:t>
      </w:r>
      <w:r>
        <w:rPr>
          <w:szCs w:val="28"/>
        </w:rPr>
        <w:t>о</w:t>
      </w:r>
      <w:r w:rsidRPr="00A65A41">
        <w:rPr>
          <w:szCs w:val="28"/>
        </w:rPr>
        <w:t xml:space="preserve"> социальн</w:t>
      </w:r>
      <w:r>
        <w:rPr>
          <w:szCs w:val="28"/>
        </w:rPr>
        <w:t>ое</w:t>
      </w:r>
      <w:r w:rsidRPr="00A65A41">
        <w:rPr>
          <w:szCs w:val="28"/>
        </w:rPr>
        <w:t xml:space="preserve"> </w:t>
      </w:r>
      <w:r>
        <w:rPr>
          <w:szCs w:val="28"/>
        </w:rPr>
        <w:t>пособие</w:t>
      </w:r>
      <w:r w:rsidRPr="00A65A41">
        <w:rPr>
          <w:szCs w:val="28"/>
        </w:rPr>
        <w:t xml:space="preserve">. Впоследствии, </w:t>
      </w:r>
      <w:r>
        <w:rPr>
          <w:szCs w:val="28"/>
        </w:rPr>
        <w:t xml:space="preserve">в результате </w:t>
      </w:r>
      <w:r w:rsidRPr="00A65A41">
        <w:rPr>
          <w:szCs w:val="28"/>
        </w:rPr>
        <w:t xml:space="preserve">проверки </w:t>
      </w:r>
      <w:r>
        <w:rPr>
          <w:szCs w:val="28"/>
        </w:rPr>
        <w:t>УСО</w:t>
      </w:r>
      <w:r w:rsidRPr="00A65A41">
        <w:rPr>
          <w:szCs w:val="28"/>
        </w:rPr>
        <w:t xml:space="preserve"> данных, на основании которых был</w:t>
      </w:r>
      <w:r>
        <w:rPr>
          <w:szCs w:val="28"/>
        </w:rPr>
        <w:t>о</w:t>
      </w:r>
      <w:r w:rsidRPr="00A65A41">
        <w:rPr>
          <w:szCs w:val="28"/>
        </w:rPr>
        <w:t xml:space="preserve"> предоставлен</w:t>
      </w:r>
      <w:r>
        <w:rPr>
          <w:szCs w:val="28"/>
        </w:rPr>
        <w:t>о пособие,</w:t>
      </w:r>
      <w:r w:rsidRPr="00A65A41">
        <w:rPr>
          <w:szCs w:val="28"/>
        </w:rPr>
        <w:t xml:space="preserve"> </w:t>
      </w:r>
      <w:r>
        <w:rPr>
          <w:szCs w:val="28"/>
        </w:rPr>
        <w:t xml:space="preserve">было установлено </w:t>
      </w:r>
      <w:r w:rsidRPr="00A65A41">
        <w:rPr>
          <w:szCs w:val="28"/>
        </w:rPr>
        <w:t>представлени</w:t>
      </w:r>
      <w:r>
        <w:rPr>
          <w:szCs w:val="28"/>
        </w:rPr>
        <w:t>е бенефициаром</w:t>
      </w:r>
      <w:r w:rsidRPr="00A65A41">
        <w:rPr>
          <w:szCs w:val="28"/>
        </w:rPr>
        <w:t xml:space="preserve"> неполной информации. </w:t>
      </w:r>
      <w:r>
        <w:rPr>
          <w:szCs w:val="28"/>
        </w:rPr>
        <w:t>В итоге</w:t>
      </w:r>
      <w:r w:rsidRPr="00A65A41">
        <w:rPr>
          <w:szCs w:val="28"/>
        </w:rPr>
        <w:t>,</w:t>
      </w:r>
      <w:r>
        <w:rPr>
          <w:szCs w:val="28"/>
        </w:rPr>
        <w:t xml:space="preserve"> со</w:t>
      </w:r>
      <w:r w:rsidRPr="00A65A41">
        <w:rPr>
          <w:szCs w:val="28"/>
        </w:rPr>
        <w:t xml:space="preserve"> следующе</w:t>
      </w:r>
      <w:r>
        <w:rPr>
          <w:szCs w:val="28"/>
        </w:rPr>
        <w:t xml:space="preserve">го </w:t>
      </w:r>
      <w:r w:rsidRPr="00A65A41">
        <w:rPr>
          <w:szCs w:val="28"/>
        </w:rPr>
        <w:t>месяц</w:t>
      </w:r>
      <w:r>
        <w:rPr>
          <w:szCs w:val="28"/>
        </w:rPr>
        <w:t>а была</w:t>
      </w:r>
      <w:r w:rsidRPr="00A65A41">
        <w:rPr>
          <w:szCs w:val="28"/>
        </w:rPr>
        <w:t xml:space="preserve"> прекращен</w:t>
      </w:r>
      <w:r>
        <w:rPr>
          <w:szCs w:val="28"/>
        </w:rPr>
        <w:t>а</w:t>
      </w:r>
      <w:r w:rsidRPr="00A65A41">
        <w:rPr>
          <w:szCs w:val="28"/>
        </w:rPr>
        <w:t xml:space="preserve"> выплат</w:t>
      </w:r>
      <w:r>
        <w:rPr>
          <w:szCs w:val="28"/>
        </w:rPr>
        <w:t>а</w:t>
      </w:r>
      <w:r w:rsidRPr="00A65A41">
        <w:rPr>
          <w:szCs w:val="28"/>
        </w:rPr>
        <w:t>, но не возвра</w:t>
      </w:r>
      <w:r>
        <w:rPr>
          <w:szCs w:val="28"/>
        </w:rPr>
        <w:t>щено</w:t>
      </w:r>
      <w:r w:rsidRPr="00A65A41">
        <w:rPr>
          <w:szCs w:val="28"/>
        </w:rPr>
        <w:t xml:space="preserve"> необоснованно полученн</w:t>
      </w:r>
      <w:r>
        <w:rPr>
          <w:szCs w:val="28"/>
        </w:rPr>
        <w:t>ое пособие</w:t>
      </w:r>
      <w:r w:rsidRPr="000C0D60">
        <w:rPr>
          <w:szCs w:val="28"/>
        </w:rPr>
        <w:t>.</w:t>
      </w:r>
    </w:p>
    <w:p w:rsidR="00C91327" w:rsidRPr="000C0D60" w:rsidRDefault="00C91327" w:rsidP="00C91327">
      <w:pPr>
        <w:spacing w:line="276" w:lineRule="auto"/>
        <w:ind w:firstLine="709"/>
        <w:jc w:val="both"/>
        <w:rPr>
          <w:color w:val="000000"/>
          <w:szCs w:val="28"/>
        </w:rPr>
      </w:pPr>
      <w:r w:rsidRPr="00A65A41">
        <w:rPr>
          <w:szCs w:val="28"/>
        </w:rPr>
        <w:t>В декабре 2016 года М</w:t>
      </w:r>
      <w:r>
        <w:rPr>
          <w:szCs w:val="28"/>
        </w:rPr>
        <w:t>ТСЗС</w:t>
      </w:r>
      <w:r w:rsidRPr="00A65A41">
        <w:rPr>
          <w:szCs w:val="28"/>
        </w:rPr>
        <w:t xml:space="preserve"> и НКСС подписа</w:t>
      </w:r>
      <w:r>
        <w:rPr>
          <w:szCs w:val="28"/>
        </w:rPr>
        <w:t>ли</w:t>
      </w:r>
      <w:r w:rsidRPr="00A65A41">
        <w:rPr>
          <w:szCs w:val="28"/>
        </w:rPr>
        <w:t xml:space="preserve"> </w:t>
      </w:r>
      <w:r>
        <w:rPr>
          <w:szCs w:val="28"/>
        </w:rPr>
        <w:t>Соглашение</w:t>
      </w:r>
      <w:r w:rsidRPr="00A65A41">
        <w:rPr>
          <w:szCs w:val="28"/>
        </w:rPr>
        <w:t xml:space="preserve"> о сотрудничестве, </w:t>
      </w:r>
      <w:r>
        <w:rPr>
          <w:szCs w:val="28"/>
        </w:rPr>
        <w:t xml:space="preserve">в </w:t>
      </w:r>
      <w:r w:rsidRPr="00A65A41">
        <w:rPr>
          <w:szCs w:val="28"/>
        </w:rPr>
        <w:t>котор</w:t>
      </w:r>
      <w:r>
        <w:rPr>
          <w:szCs w:val="28"/>
        </w:rPr>
        <w:t>о</w:t>
      </w:r>
      <w:r w:rsidRPr="00A65A41">
        <w:rPr>
          <w:szCs w:val="28"/>
        </w:rPr>
        <w:t xml:space="preserve">м было предусмотрено, что </w:t>
      </w:r>
      <w:r>
        <w:rPr>
          <w:szCs w:val="28"/>
        </w:rPr>
        <w:t>УСО</w:t>
      </w:r>
      <w:r w:rsidRPr="00A65A41">
        <w:rPr>
          <w:szCs w:val="28"/>
        </w:rPr>
        <w:t xml:space="preserve"> несет ответственность за возврат </w:t>
      </w:r>
      <w:r>
        <w:rPr>
          <w:szCs w:val="28"/>
        </w:rPr>
        <w:t>переплаченных бенефициару</w:t>
      </w:r>
      <w:r w:rsidRPr="00A65A41">
        <w:rPr>
          <w:szCs w:val="28"/>
        </w:rPr>
        <w:t xml:space="preserve"> платежей</w:t>
      </w:r>
      <w:r>
        <w:rPr>
          <w:szCs w:val="28"/>
        </w:rPr>
        <w:t xml:space="preserve">. </w:t>
      </w:r>
      <w:r w:rsidRPr="00A65A41">
        <w:rPr>
          <w:szCs w:val="28"/>
        </w:rPr>
        <w:t xml:space="preserve">Хотя </w:t>
      </w:r>
      <w:r>
        <w:rPr>
          <w:szCs w:val="28"/>
        </w:rPr>
        <w:t>указанное с</w:t>
      </w:r>
      <w:r w:rsidRPr="00A65A41">
        <w:rPr>
          <w:szCs w:val="28"/>
        </w:rPr>
        <w:t xml:space="preserve">оглашение было в силе, аудит выявил </w:t>
      </w:r>
      <w:r>
        <w:rPr>
          <w:szCs w:val="28"/>
        </w:rPr>
        <w:t xml:space="preserve">другой </w:t>
      </w:r>
      <w:r w:rsidRPr="00A65A41">
        <w:rPr>
          <w:szCs w:val="28"/>
        </w:rPr>
        <w:t xml:space="preserve">случай, когда </w:t>
      </w:r>
      <w:r>
        <w:rPr>
          <w:szCs w:val="28"/>
        </w:rPr>
        <w:t>УСО</w:t>
      </w:r>
      <w:r w:rsidRPr="00A65A41">
        <w:rPr>
          <w:szCs w:val="28"/>
        </w:rPr>
        <w:t xml:space="preserve"> сект. Буюкань не обеспечил</w:t>
      </w:r>
      <w:r>
        <w:rPr>
          <w:szCs w:val="28"/>
        </w:rPr>
        <w:t>о</w:t>
      </w:r>
      <w:r w:rsidRPr="00A65A41">
        <w:rPr>
          <w:szCs w:val="28"/>
        </w:rPr>
        <w:t xml:space="preserve"> возврат суммы по</w:t>
      </w:r>
      <w:r>
        <w:rPr>
          <w:szCs w:val="28"/>
        </w:rPr>
        <w:t>собия</w:t>
      </w:r>
      <w:r w:rsidRPr="00A65A41">
        <w:rPr>
          <w:szCs w:val="28"/>
        </w:rPr>
        <w:t xml:space="preserve"> </w:t>
      </w:r>
      <w:r>
        <w:rPr>
          <w:szCs w:val="28"/>
        </w:rPr>
        <w:t>на</w:t>
      </w:r>
      <w:r w:rsidRPr="00A65A41">
        <w:rPr>
          <w:szCs w:val="28"/>
        </w:rPr>
        <w:t xml:space="preserve"> холодный период года и социально</w:t>
      </w:r>
      <w:r>
        <w:rPr>
          <w:szCs w:val="28"/>
        </w:rPr>
        <w:t>го пособия</w:t>
      </w:r>
      <w:r w:rsidRPr="00A65A41">
        <w:rPr>
          <w:szCs w:val="28"/>
        </w:rPr>
        <w:t xml:space="preserve">, </w:t>
      </w:r>
      <w:r>
        <w:rPr>
          <w:szCs w:val="28"/>
        </w:rPr>
        <w:t>выплаченных</w:t>
      </w:r>
      <w:r w:rsidRPr="00BE68EF">
        <w:rPr>
          <w:szCs w:val="28"/>
        </w:rPr>
        <w:t xml:space="preserve"> </w:t>
      </w:r>
      <w:r w:rsidRPr="00A65A41">
        <w:rPr>
          <w:szCs w:val="28"/>
        </w:rPr>
        <w:t xml:space="preserve">необоснованно, </w:t>
      </w:r>
      <w:r>
        <w:rPr>
          <w:szCs w:val="28"/>
        </w:rPr>
        <w:t>поскольку</w:t>
      </w:r>
      <w:r w:rsidRPr="00A65A41">
        <w:rPr>
          <w:szCs w:val="28"/>
        </w:rPr>
        <w:t xml:space="preserve"> </w:t>
      </w:r>
      <w:r>
        <w:rPr>
          <w:szCs w:val="28"/>
        </w:rPr>
        <w:t>бенефициар</w:t>
      </w:r>
      <w:r w:rsidRPr="00A65A41">
        <w:rPr>
          <w:szCs w:val="28"/>
        </w:rPr>
        <w:t xml:space="preserve"> был включен в список платежей с двойной</w:t>
      </w:r>
      <w:r w:rsidRPr="00BE68EF">
        <w:rPr>
          <w:szCs w:val="28"/>
        </w:rPr>
        <w:t xml:space="preserve"> </w:t>
      </w:r>
      <w:r>
        <w:rPr>
          <w:szCs w:val="28"/>
        </w:rPr>
        <w:t>суммой</w:t>
      </w:r>
      <w:r w:rsidRPr="000C0D60">
        <w:rPr>
          <w:color w:val="000000"/>
          <w:szCs w:val="28"/>
        </w:rPr>
        <w:t xml:space="preserve">. </w:t>
      </w:r>
    </w:p>
    <w:p w:rsidR="00C91327" w:rsidRPr="00716A83" w:rsidRDefault="00C91327" w:rsidP="00C91327">
      <w:pPr>
        <w:pStyle w:val="ListParagraph"/>
        <w:numPr>
          <w:ilvl w:val="0"/>
          <w:numId w:val="31"/>
        </w:numPr>
        <w:tabs>
          <w:tab w:val="left" w:pos="360"/>
          <w:tab w:val="left" w:pos="709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716A83">
        <w:rPr>
          <w:rFonts w:ascii="Times New Roman" w:hAnsi="Times New Roman" w:cs="Times New Roman"/>
          <w:sz w:val="28"/>
          <w:szCs w:val="28"/>
        </w:rPr>
        <w:t xml:space="preserve"> ошибок, допущенных АИС “Социальная помощь”, можно выделить следующие недостатки:</w:t>
      </w:r>
    </w:p>
    <w:p w:rsidR="00C91327" w:rsidRPr="009427A4" w:rsidRDefault="00C91327" w:rsidP="00C91327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7A25">
        <w:rPr>
          <w:rFonts w:ascii="Times New Roman" w:hAnsi="Times New Roman"/>
          <w:sz w:val="28"/>
          <w:szCs w:val="28"/>
        </w:rPr>
        <w:t>в результате внесенных изменений в нормативно</w:t>
      </w:r>
      <w:r>
        <w:rPr>
          <w:rFonts w:ascii="Times New Roman" w:hAnsi="Times New Roman"/>
          <w:sz w:val="28"/>
          <w:szCs w:val="28"/>
        </w:rPr>
        <w:t>й</w:t>
      </w:r>
      <w:r w:rsidRPr="00DA7A25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е</w:t>
      </w:r>
      <w:r w:rsidRPr="009427A4">
        <w:rPr>
          <w:rStyle w:val="FootnoteReference"/>
          <w:rFonts w:ascii="Times New Roman" w:hAnsi="Times New Roman"/>
          <w:szCs w:val="28"/>
        </w:rPr>
        <w:footnoteReference w:id="59"/>
      </w:r>
      <w:r w:rsidRPr="00DA7A25">
        <w:rPr>
          <w:rFonts w:ascii="Times New Roman" w:hAnsi="Times New Roman"/>
          <w:sz w:val="28"/>
          <w:szCs w:val="28"/>
        </w:rPr>
        <w:t xml:space="preserve"> был увеличен размер пособия </w:t>
      </w:r>
      <w:r w:rsidRPr="00DA7A25" w:rsidDel="00976997">
        <w:rPr>
          <w:rFonts w:ascii="Times New Roman" w:hAnsi="Times New Roman"/>
          <w:sz w:val="28"/>
          <w:szCs w:val="28"/>
        </w:rPr>
        <w:t xml:space="preserve">на </w:t>
      </w:r>
      <w:r w:rsidRPr="00DA7A25">
        <w:rPr>
          <w:rFonts w:ascii="Times New Roman" w:hAnsi="Times New Roman"/>
          <w:sz w:val="28"/>
          <w:szCs w:val="28"/>
        </w:rPr>
        <w:t>холодный период года. Аудит отмечает, что по</w:t>
      </w:r>
      <w:r>
        <w:rPr>
          <w:rFonts w:ascii="Times New Roman" w:hAnsi="Times New Roman"/>
          <w:sz w:val="28"/>
          <w:szCs w:val="28"/>
        </w:rPr>
        <w:t xml:space="preserve">собие </w:t>
      </w:r>
      <w:r w:rsidRPr="00DA7A25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DA7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DA7A25">
        <w:rPr>
          <w:rFonts w:ascii="Times New Roman" w:hAnsi="Times New Roman"/>
          <w:sz w:val="28"/>
          <w:szCs w:val="28"/>
        </w:rPr>
        <w:t>плачен</w:t>
      </w:r>
      <w:r>
        <w:rPr>
          <w:rFonts w:ascii="Times New Roman" w:hAnsi="Times New Roman"/>
          <w:sz w:val="28"/>
          <w:szCs w:val="28"/>
        </w:rPr>
        <w:t>о</w:t>
      </w:r>
      <w:r w:rsidRPr="00DA7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получателю</w:t>
      </w:r>
      <w:r w:rsidRPr="00DA7A25">
        <w:rPr>
          <w:rFonts w:ascii="Times New Roman" w:hAnsi="Times New Roman"/>
          <w:sz w:val="28"/>
          <w:szCs w:val="28"/>
        </w:rPr>
        <w:t xml:space="preserve"> согласно внесенным изменениям, в то время как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7A2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и</w:t>
      </w:r>
      <w:r w:rsidRPr="00DA7A2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его предоставлении</w:t>
      </w:r>
      <w:r w:rsidRPr="00DA7A25">
        <w:rPr>
          <w:rFonts w:ascii="Times New Roman" w:hAnsi="Times New Roman"/>
          <w:sz w:val="28"/>
          <w:szCs w:val="28"/>
        </w:rPr>
        <w:t xml:space="preserve">, вынесенное </w:t>
      </w:r>
      <w:r>
        <w:rPr>
          <w:rFonts w:ascii="Times New Roman" w:hAnsi="Times New Roman"/>
          <w:sz w:val="28"/>
          <w:szCs w:val="28"/>
        </w:rPr>
        <w:t>УСО</w:t>
      </w:r>
      <w:r w:rsidRPr="00DA7A25">
        <w:rPr>
          <w:rFonts w:ascii="Times New Roman" w:hAnsi="Times New Roman"/>
          <w:sz w:val="28"/>
          <w:szCs w:val="28"/>
        </w:rPr>
        <w:t xml:space="preserve"> сект.</w:t>
      </w:r>
      <w:r>
        <w:rPr>
          <w:rFonts w:ascii="Times New Roman" w:hAnsi="Times New Roman"/>
          <w:sz w:val="28"/>
          <w:szCs w:val="28"/>
        </w:rPr>
        <w:t xml:space="preserve"> Буюкань,</w:t>
      </w:r>
      <w:r w:rsidRPr="00DA7A25">
        <w:rPr>
          <w:rFonts w:ascii="Times New Roman" w:hAnsi="Times New Roman"/>
          <w:sz w:val="28"/>
          <w:szCs w:val="28"/>
        </w:rPr>
        <w:t xml:space="preserve"> ошибочно был указан размер пособия в ранее установленной</w:t>
      </w:r>
      <w:r w:rsidRPr="009427A4">
        <w:rPr>
          <w:rFonts w:ascii="Times New Roman" w:hAnsi="Times New Roman"/>
          <w:sz w:val="28"/>
          <w:szCs w:val="28"/>
        </w:rPr>
        <w:t xml:space="preserve"> </w:t>
      </w:r>
      <w:r w:rsidRPr="00DA7A25">
        <w:rPr>
          <w:rFonts w:ascii="Times New Roman" w:hAnsi="Times New Roman"/>
          <w:sz w:val="28"/>
          <w:szCs w:val="28"/>
        </w:rPr>
        <w:t xml:space="preserve">сумме. Данная ситуация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DA7A25">
        <w:rPr>
          <w:rFonts w:ascii="Times New Roman" w:hAnsi="Times New Roman"/>
          <w:sz w:val="28"/>
          <w:szCs w:val="28"/>
        </w:rPr>
        <w:t xml:space="preserve">обусловлена ошибками в </w:t>
      </w:r>
      <w:r>
        <w:rPr>
          <w:rFonts w:ascii="Times New Roman" w:hAnsi="Times New Roman"/>
          <w:sz w:val="28"/>
          <w:szCs w:val="28"/>
        </w:rPr>
        <w:t xml:space="preserve">АИС </w:t>
      </w:r>
      <w:r w:rsidRPr="006F6F68">
        <w:rPr>
          <w:rFonts w:ascii="Times New Roman" w:hAnsi="Times New Roman"/>
          <w:sz w:val="28"/>
          <w:szCs w:val="28"/>
          <w:lang w:val="ro-RO"/>
        </w:rPr>
        <w:t>“Социальная помощь”</w:t>
      </w:r>
      <w:r w:rsidRPr="00DA7A25">
        <w:rPr>
          <w:rFonts w:ascii="Times New Roman" w:hAnsi="Times New Roman"/>
          <w:sz w:val="28"/>
          <w:szCs w:val="28"/>
        </w:rPr>
        <w:t xml:space="preserve"> относительно отражения данных в решения</w:t>
      </w:r>
      <w:r>
        <w:rPr>
          <w:rFonts w:ascii="Times New Roman" w:hAnsi="Times New Roman"/>
          <w:sz w:val="28"/>
          <w:szCs w:val="28"/>
        </w:rPr>
        <w:t xml:space="preserve">х; </w:t>
      </w:r>
    </w:p>
    <w:p w:rsidR="00C91327" w:rsidRPr="00527294" w:rsidRDefault="00C91327" w:rsidP="00C91327">
      <w:pPr>
        <w:pStyle w:val="ListParagraph"/>
        <w:numPr>
          <w:ilvl w:val="0"/>
          <w:numId w:val="16"/>
        </w:numPr>
        <w:tabs>
          <w:tab w:val="left" w:pos="360"/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FD">
        <w:rPr>
          <w:rFonts w:ascii="Times New Roman" w:hAnsi="Times New Roman"/>
          <w:sz w:val="28"/>
          <w:szCs w:val="28"/>
        </w:rPr>
        <w:t>в результате</w:t>
      </w:r>
      <w:r w:rsidRPr="00DA7A25">
        <w:rPr>
          <w:rFonts w:ascii="Times New Roman" w:hAnsi="Times New Roman"/>
          <w:sz w:val="28"/>
          <w:szCs w:val="28"/>
        </w:rPr>
        <w:t xml:space="preserve"> внесен</w:t>
      </w:r>
      <w:r>
        <w:rPr>
          <w:rFonts w:ascii="Times New Roman" w:hAnsi="Times New Roman"/>
          <w:sz w:val="28"/>
          <w:szCs w:val="28"/>
        </w:rPr>
        <w:t>ных</w:t>
      </w:r>
      <w:r w:rsidRPr="00DA7A25">
        <w:rPr>
          <w:rFonts w:ascii="Times New Roman" w:hAnsi="Times New Roman"/>
          <w:sz w:val="28"/>
          <w:szCs w:val="28"/>
        </w:rPr>
        <w:t xml:space="preserve"> изменений Законом о государственном бюджете на 2015 год</w:t>
      </w:r>
      <w:r>
        <w:rPr>
          <w:rFonts w:ascii="Times New Roman" w:hAnsi="Times New Roman"/>
          <w:sz w:val="28"/>
          <w:szCs w:val="28"/>
        </w:rPr>
        <w:t>, был</w:t>
      </w:r>
      <w:r w:rsidRPr="00DA7A25">
        <w:rPr>
          <w:rFonts w:ascii="Times New Roman" w:hAnsi="Times New Roman"/>
          <w:sz w:val="28"/>
          <w:szCs w:val="28"/>
        </w:rPr>
        <w:t xml:space="preserve"> увеличен уровень минимального гарантированного ежемесячного дохода до 900 леев, </w:t>
      </w:r>
      <w:r>
        <w:rPr>
          <w:rFonts w:ascii="Times New Roman" w:hAnsi="Times New Roman"/>
          <w:sz w:val="28"/>
          <w:szCs w:val="28"/>
        </w:rPr>
        <w:t xml:space="preserve">который был </w:t>
      </w:r>
      <w:r w:rsidRPr="00DA7A25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A7A25">
        <w:rPr>
          <w:rFonts w:ascii="Times New Roman" w:hAnsi="Times New Roman"/>
          <w:sz w:val="28"/>
          <w:szCs w:val="28"/>
        </w:rPr>
        <w:t xml:space="preserve">изменения размера предоставленного социального пособия </w:t>
      </w:r>
      <w:r>
        <w:rPr>
          <w:rFonts w:ascii="Times New Roman" w:hAnsi="Times New Roman"/>
          <w:sz w:val="28"/>
          <w:szCs w:val="28"/>
        </w:rPr>
        <w:t>бенефициара</w:t>
      </w:r>
      <w:r w:rsidRPr="00DA7A25">
        <w:rPr>
          <w:rFonts w:ascii="Times New Roman" w:hAnsi="Times New Roman"/>
          <w:sz w:val="28"/>
          <w:szCs w:val="28"/>
        </w:rPr>
        <w:t xml:space="preserve">м. Аудитом установлено, что </w:t>
      </w:r>
      <w:r>
        <w:rPr>
          <w:rFonts w:ascii="Times New Roman" w:hAnsi="Times New Roman"/>
          <w:sz w:val="28"/>
          <w:szCs w:val="28"/>
        </w:rPr>
        <w:t>одному бенефициару</w:t>
      </w:r>
      <w:r w:rsidRPr="00DA7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DA7A25">
        <w:rPr>
          <w:rFonts w:ascii="Times New Roman" w:hAnsi="Times New Roman"/>
          <w:sz w:val="28"/>
          <w:szCs w:val="28"/>
        </w:rPr>
        <w:t>плач</w:t>
      </w:r>
      <w:r>
        <w:rPr>
          <w:rFonts w:ascii="Times New Roman" w:hAnsi="Times New Roman"/>
          <w:sz w:val="28"/>
          <w:szCs w:val="28"/>
        </w:rPr>
        <w:t>ивалось</w:t>
      </w:r>
      <w:r w:rsidRPr="00DA7A25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ое пособие</w:t>
      </w:r>
      <w:r w:rsidRPr="00DA7A25">
        <w:rPr>
          <w:rFonts w:ascii="Times New Roman" w:hAnsi="Times New Roman"/>
          <w:sz w:val="28"/>
          <w:szCs w:val="28"/>
        </w:rPr>
        <w:t xml:space="preserve"> в течение 6 месяцев в размере</w:t>
      </w:r>
      <w:r>
        <w:rPr>
          <w:rFonts w:ascii="Times New Roman" w:hAnsi="Times New Roman"/>
          <w:sz w:val="28"/>
          <w:szCs w:val="28"/>
        </w:rPr>
        <w:t>,</w:t>
      </w:r>
      <w:r w:rsidRPr="00DA7A25">
        <w:rPr>
          <w:rFonts w:ascii="Times New Roman" w:hAnsi="Times New Roman"/>
          <w:sz w:val="28"/>
          <w:szCs w:val="28"/>
        </w:rPr>
        <w:t xml:space="preserve"> скорректирован</w:t>
      </w:r>
      <w:r>
        <w:rPr>
          <w:rFonts w:ascii="Times New Roman" w:hAnsi="Times New Roman"/>
          <w:sz w:val="28"/>
          <w:szCs w:val="28"/>
        </w:rPr>
        <w:t>ном согласно закону</w:t>
      </w:r>
      <w:r w:rsidRPr="00DA7A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</w:t>
      </w:r>
      <w:r w:rsidRPr="00DA7A25">
        <w:rPr>
          <w:rFonts w:ascii="Times New Roman" w:hAnsi="Times New Roman"/>
          <w:sz w:val="28"/>
          <w:szCs w:val="28"/>
        </w:rPr>
        <w:t xml:space="preserve"> в отсутствие решения об изменении </w:t>
      </w:r>
      <w:r>
        <w:rPr>
          <w:rFonts w:ascii="Times New Roman" w:hAnsi="Times New Roman"/>
          <w:sz w:val="28"/>
          <w:szCs w:val="28"/>
        </w:rPr>
        <w:t>пособия</w:t>
      </w:r>
      <w:r w:rsidRPr="00DA7A25">
        <w:rPr>
          <w:rFonts w:ascii="Times New Roman" w:hAnsi="Times New Roman"/>
          <w:sz w:val="28"/>
          <w:szCs w:val="28"/>
        </w:rPr>
        <w:t xml:space="preserve">. Ситуация была обусловлена тем, </w:t>
      </w:r>
      <w:r w:rsidRPr="00DA7A25">
        <w:rPr>
          <w:rFonts w:ascii="Times New Roman" w:hAnsi="Times New Roman"/>
          <w:sz w:val="28"/>
          <w:szCs w:val="28"/>
        </w:rPr>
        <w:lastRenderedPageBreak/>
        <w:t xml:space="preserve">что </w:t>
      </w:r>
      <w:r>
        <w:rPr>
          <w:rFonts w:ascii="Times New Roman" w:hAnsi="Times New Roman"/>
          <w:sz w:val="28"/>
          <w:szCs w:val="28"/>
        </w:rPr>
        <w:t xml:space="preserve">АИС </w:t>
      </w:r>
      <w:r w:rsidRPr="006F6F68">
        <w:rPr>
          <w:rFonts w:ascii="Times New Roman" w:hAnsi="Times New Roman"/>
          <w:sz w:val="28"/>
          <w:szCs w:val="28"/>
          <w:lang w:val="ro-RO"/>
        </w:rPr>
        <w:t>“Социальная помощь”</w:t>
      </w:r>
      <w:r w:rsidRPr="00DA7A25">
        <w:rPr>
          <w:rFonts w:ascii="Times New Roman" w:hAnsi="Times New Roman"/>
          <w:sz w:val="28"/>
          <w:szCs w:val="28"/>
        </w:rPr>
        <w:t xml:space="preserve"> не </w:t>
      </w:r>
      <w:r w:rsidRPr="0041680C">
        <w:rPr>
          <w:rFonts w:ascii="Times New Roman" w:hAnsi="Times New Roman"/>
          <w:sz w:val="28"/>
          <w:szCs w:val="28"/>
        </w:rPr>
        <w:t>выдала</w:t>
      </w:r>
      <w:r w:rsidRPr="00DA7A25">
        <w:rPr>
          <w:rFonts w:ascii="Times New Roman" w:hAnsi="Times New Roman"/>
          <w:sz w:val="28"/>
          <w:szCs w:val="28"/>
        </w:rPr>
        <w:t xml:space="preserve"> решение об изменении, </w:t>
      </w:r>
      <w:r>
        <w:rPr>
          <w:rFonts w:ascii="Times New Roman" w:hAnsi="Times New Roman"/>
          <w:sz w:val="28"/>
          <w:szCs w:val="28"/>
        </w:rPr>
        <w:t>поэтому</w:t>
      </w:r>
      <w:r w:rsidRPr="00DA7A2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дело</w:t>
      </w:r>
      <w:r w:rsidRPr="00DA7A25">
        <w:rPr>
          <w:rFonts w:ascii="Times New Roman" w:hAnsi="Times New Roman"/>
          <w:sz w:val="28"/>
          <w:szCs w:val="28"/>
        </w:rPr>
        <w:t xml:space="preserve"> получателя не</w:t>
      </w:r>
      <w:r>
        <w:rPr>
          <w:rFonts w:ascii="Times New Roman" w:hAnsi="Times New Roman"/>
          <w:sz w:val="28"/>
          <w:szCs w:val="28"/>
        </w:rPr>
        <w:t xml:space="preserve"> было возможно приложить</w:t>
      </w:r>
      <w:r w:rsidRPr="00DA7A25">
        <w:rPr>
          <w:rFonts w:ascii="Times New Roman" w:hAnsi="Times New Roman"/>
          <w:sz w:val="28"/>
          <w:szCs w:val="28"/>
        </w:rPr>
        <w:t xml:space="preserve"> соответствующий</w:t>
      </w:r>
      <w:r w:rsidRPr="00F57A32">
        <w:rPr>
          <w:rFonts w:ascii="Times New Roman" w:hAnsi="Times New Roman"/>
          <w:sz w:val="28"/>
          <w:szCs w:val="28"/>
        </w:rPr>
        <w:t xml:space="preserve"> </w:t>
      </w:r>
      <w:r w:rsidRPr="00DA7A25">
        <w:rPr>
          <w:rFonts w:ascii="Times New Roman" w:hAnsi="Times New Roman"/>
          <w:sz w:val="28"/>
          <w:szCs w:val="28"/>
        </w:rPr>
        <w:t>документ</w:t>
      </w:r>
      <w:r w:rsidRPr="00527294">
        <w:rPr>
          <w:rFonts w:ascii="Times New Roman" w:hAnsi="Times New Roman"/>
          <w:sz w:val="28"/>
          <w:szCs w:val="28"/>
        </w:rPr>
        <w:t>;</w:t>
      </w:r>
    </w:p>
    <w:p w:rsidR="00C91327" w:rsidRPr="00F10F55" w:rsidRDefault="00C91327" w:rsidP="00C91327">
      <w:pPr>
        <w:pStyle w:val="ListParagraph"/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A25">
        <w:rPr>
          <w:rFonts w:ascii="Times New Roman" w:hAnsi="Times New Roman"/>
          <w:sz w:val="28"/>
          <w:szCs w:val="28"/>
        </w:rPr>
        <w:t xml:space="preserve">в случае изменения показателей, которые легли в основу установления социального пособия и/или предоставления права на пособие на холодный период года, в </w:t>
      </w:r>
      <w:r>
        <w:rPr>
          <w:rFonts w:ascii="Times New Roman" w:hAnsi="Times New Roman"/>
          <w:sz w:val="28"/>
          <w:szCs w:val="28"/>
        </w:rPr>
        <w:t xml:space="preserve">АИС </w:t>
      </w:r>
      <w:r w:rsidRPr="006F6F68">
        <w:rPr>
          <w:rFonts w:ascii="Times New Roman" w:hAnsi="Times New Roman"/>
          <w:sz w:val="28"/>
          <w:szCs w:val="28"/>
          <w:lang w:val="ro-RO"/>
        </w:rPr>
        <w:t>“Социальная помощь”</w:t>
      </w:r>
      <w:r w:rsidRPr="00DA7A25">
        <w:rPr>
          <w:rFonts w:ascii="Times New Roman" w:hAnsi="Times New Roman"/>
          <w:sz w:val="28"/>
          <w:szCs w:val="28"/>
        </w:rPr>
        <w:t xml:space="preserve"> автоматически изменяется размер пособия, установленн</w:t>
      </w:r>
      <w:r>
        <w:rPr>
          <w:rFonts w:ascii="Times New Roman" w:hAnsi="Times New Roman"/>
          <w:sz w:val="28"/>
          <w:szCs w:val="28"/>
        </w:rPr>
        <w:t>ый</w:t>
      </w:r>
      <w:r w:rsidRPr="00DA7A25">
        <w:rPr>
          <w:rFonts w:ascii="Times New Roman" w:hAnsi="Times New Roman"/>
          <w:sz w:val="28"/>
          <w:szCs w:val="28"/>
        </w:rPr>
        <w:t xml:space="preserve"> первоначальн</w:t>
      </w:r>
      <w:r>
        <w:rPr>
          <w:rFonts w:ascii="Times New Roman" w:hAnsi="Times New Roman"/>
          <w:sz w:val="28"/>
          <w:szCs w:val="28"/>
        </w:rPr>
        <w:t>ым</w:t>
      </w:r>
      <w:r w:rsidRPr="00DA7A25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DA7A25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выдачей</w:t>
      </w:r>
      <w:r w:rsidRPr="00DA7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</w:t>
      </w:r>
      <w:r w:rsidRPr="00DA7A25">
        <w:rPr>
          <w:rFonts w:ascii="Times New Roman" w:hAnsi="Times New Roman"/>
          <w:sz w:val="28"/>
          <w:szCs w:val="28"/>
        </w:rPr>
        <w:t xml:space="preserve">ого решения. Аудит отмечает, что </w:t>
      </w:r>
      <w:r>
        <w:rPr>
          <w:rFonts w:ascii="Times New Roman" w:hAnsi="Times New Roman"/>
          <w:sz w:val="28"/>
          <w:szCs w:val="28"/>
        </w:rPr>
        <w:t xml:space="preserve">новые </w:t>
      </w:r>
      <w:r w:rsidRPr="00DA7A25">
        <w:rPr>
          <w:rFonts w:ascii="Times New Roman" w:hAnsi="Times New Roman"/>
          <w:sz w:val="28"/>
          <w:szCs w:val="28"/>
        </w:rPr>
        <w:t>решения не содержат дат</w:t>
      </w:r>
      <w:r>
        <w:rPr>
          <w:rFonts w:ascii="Times New Roman" w:hAnsi="Times New Roman"/>
          <w:sz w:val="28"/>
          <w:szCs w:val="28"/>
        </w:rPr>
        <w:t>у</w:t>
      </w:r>
      <w:r w:rsidRPr="00DA7A25">
        <w:rPr>
          <w:rFonts w:ascii="Times New Roman" w:hAnsi="Times New Roman"/>
          <w:sz w:val="28"/>
          <w:szCs w:val="28"/>
        </w:rPr>
        <w:t xml:space="preserve"> внесения изменений, а указыва</w:t>
      </w:r>
      <w:r>
        <w:rPr>
          <w:rFonts w:ascii="Times New Roman" w:hAnsi="Times New Roman"/>
          <w:sz w:val="28"/>
          <w:szCs w:val="28"/>
        </w:rPr>
        <w:t>ю</w:t>
      </w:r>
      <w:r w:rsidRPr="00DA7A25">
        <w:rPr>
          <w:rFonts w:ascii="Times New Roman" w:hAnsi="Times New Roman"/>
          <w:sz w:val="28"/>
          <w:szCs w:val="28"/>
        </w:rPr>
        <w:t xml:space="preserve">т дату первоначального решения, которое остается неизменным до завершения платежа или подачи другой заявки заявителем. Соответственно, </w:t>
      </w:r>
      <w:r>
        <w:rPr>
          <w:rFonts w:ascii="Times New Roman" w:hAnsi="Times New Roman"/>
          <w:sz w:val="28"/>
          <w:szCs w:val="28"/>
        </w:rPr>
        <w:t>УСО сталкиваются с</w:t>
      </w:r>
      <w:r w:rsidRPr="00DA7A25">
        <w:rPr>
          <w:rFonts w:ascii="Times New Roman" w:hAnsi="Times New Roman"/>
          <w:sz w:val="28"/>
          <w:szCs w:val="28"/>
        </w:rPr>
        <w:t xml:space="preserve"> трудност</w:t>
      </w:r>
      <w:r>
        <w:rPr>
          <w:rFonts w:ascii="Times New Roman" w:hAnsi="Times New Roman"/>
          <w:sz w:val="28"/>
          <w:szCs w:val="28"/>
        </w:rPr>
        <w:t>ям</w:t>
      </w:r>
      <w:r w:rsidRPr="00DA7A2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при</w:t>
      </w:r>
      <w:r w:rsidRPr="00DA7A25">
        <w:rPr>
          <w:rFonts w:ascii="Times New Roman" w:hAnsi="Times New Roman"/>
          <w:sz w:val="28"/>
          <w:szCs w:val="28"/>
        </w:rPr>
        <w:t xml:space="preserve"> регистрации решений об изменении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A7A25">
        <w:rPr>
          <w:rFonts w:ascii="Times New Roman" w:hAnsi="Times New Roman"/>
          <w:sz w:val="28"/>
          <w:szCs w:val="28"/>
        </w:rPr>
        <w:t xml:space="preserve">вынуждены </w:t>
      </w:r>
      <w:r>
        <w:rPr>
          <w:rFonts w:ascii="Times New Roman" w:hAnsi="Times New Roman"/>
          <w:sz w:val="28"/>
          <w:szCs w:val="28"/>
        </w:rPr>
        <w:t>внести</w:t>
      </w:r>
      <w:r w:rsidRPr="00DA7A25">
        <w:rPr>
          <w:rFonts w:ascii="Times New Roman" w:hAnsi="Times New Roman"/>
          <w:sz w:val="28"/>
          <w:szCs w:val="28"/>
        </w:rPr>
        <w:t xml:space="preserve"> вручную</w:t>
      </w:r>
      <w:r>
        <w:rPr>
          <w:rFonts w:ascii="Times New Roman" w:hAnsi="Times New Roman"/>
          <w:sz w:val="28"/>
          <w:szCs w:val="28"/>
        </w:rPr>
        <w:t>,</w:t>
      </w:r>
      <w:r w:rsidRPr="00DA7A25">
        <w:rPr>
          <w:rFonts w:ascii="Times New Roman" w:hAnsi="Times New Roman"/>
          <w:sz w:val="28"/>
          <w:szCs w:val="28"/>
        </w:rPr>
        <w:t xml:space="preserve"> выход</w:t>
      </w:r>
      <w:r>
        <w:rPr>
          <w:rFonts w:ascii="Times New Roman" w:hAnsi="Times New Roman"/>
          <w:sz w:val="28"/>
          <w:szCs w:val="28"/>
        </w:rPr>
        <w:t>ящей</w:t>
      </w:r>
      <w:r w:rsidRPr="00DA7A25">
        <w:rPr>
          <w:rFonts w:ascii="Times New Roman" w:hAnsi="Times New Roman"/>
          <w:sz w:val="28"/>
          <w:szCs w:val="28"/>
        </w:rPr>
        <w:t xml:space="preserve"> печать</w:t>
      </w:r>
      <w:r>
        <w:rPr>
          <w:rFonts w:ascii="Times New Roman" w:hAnsi="Times New Roman"/>
          <w:sz w:val="28"/>
          <w:szCs w:val="28"/>
        </w:rPr>
        <w:t>ю,</w:t>
      </w:r>
      <w:r w:rsidRPr="00DA7A25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у</w:t>
      </w:r>
      <w:r w:rsidRPr="00DA7A25">
        <w:rPr>
          <w:rFonts w:ascii="Times New Roman" w:hAnsi="Times New Roman"/>
          <w:sz w:val="28"/>
          <w:szCs w:val="28"/>
        </w:rPr>
        <w:t xml:space="preserve"> регистрации решений</w:t>
      </w:r>
      <w:r>
        <w:rPr>
          <w:rFonts w:ascii="Times New Roman" w:hAnsi="Times New Roman"/>
          <w:sz w:val="28"/>
          <w:szCs w:val="28"/>
        </w:rPr>
        <w:t>.</w:t>
      </w:r>
      <w:r w:rsidRPr="0091100F">
        <w:rPr>
          <w:rFonts w:ascii="Times New Roman" w:hAnsi="Times New Roman"/>
          <w:sz w:val="28"/>
          <w:szCs w:val="28"/>
        </w:rPr>
        <w:t xml:space="preserve"> </w:t>
      </w:r>
      <w:r w:rsidRPr="00413D59">
        <w:rPr>
          <w:rFonts w:ascii="Times New Roman" w:hAnsi="Times New Roman"/>
          <w:sz w:val="28"/>
          <w:szCs w:val="28"/>
        </w:rPr>
        <w:t>Таким образом, решения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413D5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и</w:t>
      </w:r>
      <w:r w:rsidRPr="00413D59">
        <w:rPr>
          <w:rFonts w:ascii="Times New Roman" w:hAnsi="Times New Roman"/>
          <w:sz w:val="28"/>
          <w:szCs w:val="28"/>
        </w:rPr>
        <w:t>, приложенные к делу, не содержат дат</w:t>
      </w:r>
      <w:r>
        <w:rPr>
          <w:rFonts w:ascii="Times New Roman" w:hAnsi="Times New Roman"/>
          <w:sz w:val="28"/>
          <w:szCs w:val="28"/>
        </w:rPr>
        <w:t>у</w:t>
      </w:r>
      <w:r w:rsidRPr="00413D59">
        <w:rPr>
          <w:rFonts w:ascii="Times New Roman" w:hAnsi="Times New Roman"/>
          <w:sz w:val="28"/>
          <w:szCs w:val="28"/>
        </w:rPr>
        <w:t xml:space="preserve"> вступления в силу обновленной информации, что влияет на правильность документирования внесенных изменений. Согласно объяснениям </w:t>
      </w:r>
      <w:r>
        <w:rPr>
          <w:rFonts w:ascii="Times New Roman" w:hAnsi="Times New Roman"/>
          <w:sz w:val="28"/>
          <w:szCs w:val="28"/>
        </w:rPr>
        <w:t>УСО,</w:t>
      </w:r>
      <w:r w:rsidRPr="00413D59">
        <w:rPr>
          <w:rFonts w:ascii="Times New Roman" w:hAnsi="Times New Roman"/>
          <w:sz w:val="28"/>
          <w:szCs w:val="28"/>
        </w:rPr>
        <w:t xml:space="preserve"> эти ситуации созда</w:t>
      </w:r>
      <w:r>
        <w:rPr>
          <w:rFonts w:ascii="Times New Roman" w:hAnsi="Times New Roman"/>
          <w:sz w:val="28"/>
          <w:szCs w:val="28"/>
        </w:rPr>
        <w:t>ю</w:t>
      </w:r>
      <w:r w:rsidRPr="00413D59">
        <w:rPr>
          <w:rFonts w:ascii="Times New Roman" w:hAnsi="Times New Roman"/>
          <w:sz w:val="28"/>
          <w:szCs w:val="28"/>
        </w:rPr>
        <w:t>т не</w:t>
      </w:r>
      <w:r>
        <w:rPr>
          <w:rFonts w:ascii="Times New Roman" w:hAnsi="Times New Roman"/>
          <w:sz w:val="28"/>
          <w:szCs w:val="28"/>
        </w:rPr>
        <w:t>ясности</w:t>
      </w:r>
      <w:r w:rsidRPr="00413D5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для бенефициаров</w:t>
      </w:r>
      <w:r w:rsidRPr="00413D5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тносительно</w:t>
      </w:r>
      <w:r w:rsidRPr="00413D59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ы</w:t>
      </w:r>
      <w:r w:rsidRPr="00413D59">
        <w:rPr>
          <w:rFonts w:ascii="Times New Roman" w:hAnsi="Times New Roman"/>
          <w:sz w:val="28"/>
          <w:szCs w:val="28"/>
        </w:rPr>
        <w:t xml:space="preserve"> вступления в силу изменений. Вместе с тем, отмечается, что </w:t>
      </w:r>
      <w:r>
        <w:rPr>
          <w:rFonts w:ascii="Times New Roman" w:hAnsi="Times New Roman"/>
          <w:sz w:val="28"/>
          <w:szCs w:val="28"/>
        </w:rPr>
        <w:t xml:space="preserve">АИС </w:t>
      </w:r>
      <w:r w:rsidRPr="006F6F68">
        <w:rPr>
          <w:rFonts w:ascii="Times New Roman" w:hAnsi="Times New Roman"/>
          <w:sz w:val="28"/>
          <w:szCs w:val="28"/>
          <w:lang w:val="ro-RO"/>
        </w:rPr>
        <w:t>“Социальная помощь”</w:t>
      </w:r>
      <w:r w:rsidRPr="00413D59">
        <w:rPr>
          <w:rFonts w:ascii="Times New Roman" w:hAnsi="Times New Roman"/>
          <w:sz w:val="28"/>
          <w:szCs w:val="28"/>
        </w:rPr>
        <w:t xml:space="preserve"> позволяет отслежива</w:t>
      </w:r>
      <w:r>
        <w:rPr>
          <w:rFonts w:ascii="Times New Roman" w:hAnsi="Times New Roman"/>
          <w:sz w:val="28"/>
          <w:szCs w:val="28"/>
        </w:rPr>
        <w:t>ть</w:t>
      </w:r>
      <w:r w:rsidRPr="00413D5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413D59">
        <w:rPr>
          <w:rFonts w:ascii="Times New Roman" w:hAnsi="Times New Roman"/>
          <w:sz w:val="28"/>
          <w:szCs w:val="28"/>
        </w:rPr>
        <w:t xml:space="preserve"> в системе, а также их историю</w:t>
      </w:r>
      <w:r w:rsidRPr="00F10F55">
        <w:rPr>
          <w:rFonts w:ascii="Times New Roman" w:hAnsi="Times New Roman"/>
          <w:sz w:val="28"/>
          <w:szCs w:val="28"/>
        </w:rPr>
        <w:t>.</w:t>
      </w:r>
    </w:p>
    <w:p w:rsidR="00C91327" w:rsidRPr="00F10F55" w:rsidRDefault="00C91327" w:rsidP="00C91327">
      <w:pPr>
        <w:tabs>
          <w:tab w:val="left" w:pos="709"/>
          <w:tab w:val="left" w:pos="851"/>
        </w:tabs>
        <w:spacing w:line="276" w:lineRule="auto"/>
        <w:ind w:left="0"/>
        <w:jc w:val="both"/>
        <w:rPr>
          <w:szCs w:val="28"/>
          <w:lang w:val="ru-RU"/>
        </w:rPr>
      </w:pPr>
      <w:r w:rsidRPr="00F10F55">
        <w:rPr>
          <w:szCs w:val="28"/>
          <w:lang w:val="ru-RU"/>
        </w:rPr>
        <w:tab/>
      </w:r>
      <w:r>
        <w:rPr>
          <w:szCs w:val="28"/>
          <w:lang w:val="ru-RU"/>
        </w:rPr>
        <w:t xml:space="preserve">О возникших </w:t>
      </w:r>
      <w:r>
        <w:rPr>
          <w:szCs w:val="28"/>
        </w:rPr>
        <w:t xml:space="preserve">недостатках </w:t>
      </w:r>
      <w:r w:rsidRPr="00413D59">
        <w:rPr>
          <w:szCs w:val="28"/>
        </w:rPr>
        <w:t xml:space="preserve">в процессе использования </w:t>
      </w:r>
      <w:r>
        <w:rPr>
          <w:szCs w:val="28"/>
        </w:rPr>
        <w:t xml:space="preserve">АИС </w:t>
      </w:r>
      <w:r w:rsidRPr="006F6F68">
        <w:rPr>
          <w:szCs w:val="28"/>
          <w:lang w:val="ru-RU"/>
        </w:rPr>
        <w:t>“</w:t>
      </w:r>
      <w:r>
        <w:rPr>
          <w:szCs w:val="28"/>
          <w:lang w:val="ru-RU"/>
        </w:rPr>
        <w:t>Социальная помощь</w:t>
      </w:r>
      <w:r w:rsidRPr="006F6F68">
        <w:rPr>
          <w:szCs w:val="28"/>
          <w:lang w:val="ru-RU"/>
        </w:rPr>
        <w:t>”</w:t>
      </w:r>
      <w:r w:rsidRPr="00413D59">
        <w:rPr>
          <w:szCs w:val="28"/>
        </w:rPr>
        <w:t>,</w:t>
      </w:r>
      <w:r>
        <w:rPr>
          <w:szCs w:val="28"/>
        </w:rPr>
        <w:t xml:space="preserve"> секториальные УСО</w:t>
      </w:r>
      <w:r w:rsidRPr="00413D59">
        <w:rPr>
          <w:szCs w:val="28"/>
        </w:rPr>
        <w:t xml:space="preserve"> проинформировали УСОЗС. Соответственно, </w:t>
      </w:r>
      <w:r>
        <w:rPr>
          <w:szCs w:val="28"/>
        </w:rPr>
        <w:t>секториальные УСО</w:t>
      </w:r>
      <w:r w:rsidRPr="00413D59">
        <w:rPr>
          <w:szCs w:val="28"/>
        </w:rPr>
        <w:t xml:space="preserve"> обратились </w:t>
      </w:r>
      <w:r>
        <w:rPr>
          <w:szCs w:val="28"/>
        </w:rPr>
        <w:t>к лицам,</w:t>
      </w:r>
      <w:r w:rsidRPr="00413D59">
        <w:rPr>
          <w:szCs w:val="28"/>
        </w:rPr>
        <w:t xml:space="preserve"> отвечающи</w:t>
      </w:r>
      <w:r>
        <w:rPr>
          <w:szCs w:val="28"/>
        </w:rPr>
        <w:t>м</w:t>
      </w:r>
      <w:r w:rsidRPr="00413D59">
        <w:rPr>
          <w:szCs w:val="28"/>
        </w:rPr>
        <w:t xml:space="preserve"> за управление </w:t>
      </w:r>
      <w:r>
        <w:rPr>
          <w:szCs w:val="28"/>
        </w:rPr>
        <w:t xml:space="preserve">АИС </w:t>
      </w:r>
      <w:r w:rsidRPr="006F6F68">
        <w:rPr>
          <w:szCs w:val="28"/>
          <w:lang w:val="ru-RU"/>
        </w:rPr>
        <w:t>“</w:t>
      </w:r>
      <w:r>
        <w:rPr>
          <w:szCs w:val="28"/>
          <w:lang w:val="ru-RU"/>
        </w:rPr>
        <w:t>Социальная помощь</w:t>
      </w:r>
      <w:r w:rsidRPr="006F6F68">
        <w:rPr>
          <w:szCs w:val="28"/>
          <w:lang w:val="ru-RU"/>
        </w:rPr>
        <w:t>”</w:t>
      </w:r>
      <w:r w:rsidRPr="00413D59">
        <w:rPr>
          <w:szCs w:val="28"/>
        </w:rPr>
        <w:t xml:space="preserve"> в рамках МТСЗС, а УСОЗС </w:t>
      </w:r>
      <w:r>
        <w:rPr>
          <w:szCs w:val="28"/>
        </w:rPr>
        <w:t>предста</w:t>
      </w:r>
      <w:r w:rsidRPr="00413D59">
        <w:rPr>
          <w:szCs w:val="28"/>
        </w:rPr>
        <w:t>вил</w:t>
      </w:r>
      <w:r>
        <w:rPr>
          <w:szCs w:val="28"/>
        </w:rPr>
        <w:t>о</w:t>
      </w:r>
      <w:r w:rsidRPr="00413D59">
        <w:rPr>
          <w:szCs w:val="28"/>
        </w:rPr>
        <w:t xml:space="preserve"> в министерство список проблем с которыми сталкива</w:t>
      </w:r>
      <w:r>
        <w:rPr>
          <w:szCs w:val="28"/>
        </w:rPr>
        <w:t>е</w:t>
      </w:r>
      <w:r w:rsidRPr="00413D59">
        <w:rPr>
          <w:szCs w:val="28"/>
        </w:rPr>
        <w:t xml:space="preserve">тся, в целях устранения </w:t>
      </w:r>
      <w:r>
        <w:rPr>
          <w:szCs w:val="28"/>
        </w:rPr>
        <w:t>выявл</w:t>
      </w:r>
      <w:r w:rsidRPr="00413D59">
        <w:rPr>
          <w:szCs w:val="28"/>
        </w:rPr>
        <w:t>енных</w:t>
      </w:r>
      <w:r>
        <w:rPr>
          <w:szCs w:val="28"/>
        </w:rPr>
        <w:t xml:space="preserve"> </w:t>
      </w:r>
      <w:r w:rsidRPr="00413D59">
        <w:rPr>
          <w:szCs w:val="28"/>
        </w:rPr>
        <w:t>недостатков</w:t>
      </w:r>
      <w:r>
        <w:rPr>
          <w:szCs w:val="28"/>
        </w:rPr>
        <w:t>.</w:t>
      </w:r>
      <w:r w:rsidRPr="00F10F55">
        <w:rPr>
          <w:szCs w:val="28"/>
          <w:lang w:val="ru-RU"/>
        </w:rPr>
        <w:t xml:space="preserve"> </w:t>
      </w:r>
    </w:p>
    <w:p w:rsidR="00C91327" w:rsidRPr="009A7739" w:rsidRDefault="00C91327" w:rsidP="00C91327">
      <w:pPr>
        <w:tabs>
          <w:tab w:val="left" w:pos="709"/>
          <w:tab w:val="left" w:pos="851"/>
        </w:tabs>
        <w:spacing w:line="276" w:lineRule="auto"/>
        <w:ind w:left="0"/>
        <w:jc w:val="both"/>
        <w:rPr>
          <w:szCs w:val="28"/>
          <w:lang w:val="ru-RU"/>
        </w:rPr>
      </w:pPr>
      <w:r w:rsidRPr="00F10F55">
        <w:rPr>
          <w:szCs w:val="28"/>
          <w:lang w:val="ru-RU"/>
        </w:rPr>
        <w:tab/>
      </w:r>
      <w:r w:rsidRPr="00413D59">
        <w:rPr>
          <w:szCs w:val="28"/>
        </w:rPr>
        <w:t>Согласно нормативно</w:t>
      </w:r>
      <w:r>
        <w:rPr>
          <w:szCs w:val="28"/>
        </w:rPr>
        <w:t>му</w:t>
      </w:r>
      <w:r w:rsidRPr="00413D59">
        <w:rPr>
          <w:szCs w:val="28"/>
        </w:rPr>
        <w:t xml:space="preserve"> акт</w:t>
      </w:r>
      <w:r>
        <w:rPr>
          <w:szCs w:val="28"/>
        </w:rPr>
        <w:t>у</w:t>
      </w:r>
      <w:r w:rsidRPr="000C0D60">
        <w:rPr>
          <w:rStyle w:val="FootnoteReference"/>
          <w:color w:val="000000"/>
          <w:szCs w:val="28"/>
        </w:rPr>
        <w:footnoteReference w:id="60"/>
      </w:r>
      <w:r w:rsidRPr="00413D59">
        <w:rPr>
          <w:szCs w:val="28"/>
        </w:rPr>
        <w:t xml:space="preserve">, при расчете размера социального пособия </w:t>
      </w:r>
      <w:r>
        <w:rPr>
          <w:szCs w:val="28"/>
        </w:rPr>
        <w:t>принимаются во внимание</w:t>
      </w:r>
      <w:r w:rsidRPr="00413D59">
        <w:rPr>
          <w:szCs w:val="28"/>
        </w:rPr>
        <w:t xml:space="preserve"> доходы за месяц</w:t>
      </w:r>
      <w:r>
        <w:rPr>
          <w:szCs w:val="28"/>
        </w:rPr>
        <w:t>,</w:t>
      </w:r>
      <w:r w:rsidRPr="00413D59">
        <w:rPr>
          <w:szCs w:val="28"/>
        </w:rPr>
        <w:t xml:space="preserve"> пред</w:t>
      </w:r>
      <w:r>
        <w:rPr>
          <w:szCs w:val="28"/>
        </w:rPr>
        <w:t>шествующий</w:t>
      </w:r>
      <w:r w:rsidRPr="00413D59">
        <w:rPr>
          <w:szCs w:val="28"/>
        </w:rPr>
        <w:t xml:space="preserve"> месяц</w:t>
      </w:r>
      <w:r>
        <w:rPr>
          <w:szCs w:val="28"/>
        </w:rPr>
        <w:t>у</w:t>
      </w:r>
      <w:r w:rsidRPr="00413D59">
        <w:rPr>
          <w:szCs w:val="28"/>
        </w:rPr>
        <w:t xml:space="preserve"> подачи заявления, в том числе доходы полученные от всех видов пенсий и ежемесячных социальных </w:t>
      </w:r>
      <w:r>
        <w:rPr>
          <w:szCs w:val="28"/>
        </w:rPr>
        <w:t>выплат</w:t>
      </w:r>
      <w:r w:rsidRPr="00413D59">
        <w:rPr>
          <w:szCs w:val="28"/>
        </w:rPr>
        <w:t xml:space="preserve"> (компенсации и др.). В результате приостановления пенсий НКСС из-за </w:t>
      </w:r>
      <w:r>
        <w:rPr>
          <w:szCs w:val="28"/>
        </w:rPr>
        <w:t>их невостребования бенефициаром</w:t>
      </w:r>
      <w:r w:rsidRPr="00413D59">
        <w:rPr>
          <w:szCs w:val="28"/>
        </w:rPr>
        <w:t xml:space="preserve"> в течение 6 месяцев, </w:t>
      </w:r>
      <w:r>
        <w:rPr>
          <w:szCs w:val="28"/>
        </w:rPr>
        <w:t xml:space="preserve">АИС </w:t>
      </w:r>
      <w:r w:rsidRPr="006F6F68">
        <w:rPr>
          <w:szCs w:val="28"/>
          <w:lang w:val="ru-RU"/>
        </w:rPr>
        <w:t>“</w:t>
      </w:r>
      <w:r>
        <w:rPr>
          <w:szCs w:val="28"/>
          <w:lang w:val="ru-RU"/>
        </w:rPr>
        <w:t>Социальная помощь</w:t>
      </w:r>
      <w:r w:rsidRPr="006F6F68">
        <w:rPr>
          <w:szCs w:val="28"/>
          <w:lang w:val="ru-RU"/>
        </w:rPr>
        <w:t>”</w:t>
      </w:r>
      <w:r w:rsidRPr="00413D59">
        <w:rPr>
          <w:szCs w:val="28"/>
        </w:rPr>
        <w:t xml:space="preserve"> не позволяет просмотр этого дохода, а </w:t>
      </w:r>
      <w:r>
        <w:rPr>
          <w:szCs w:val="28"/>
        </w:rPr>
        <w:t xml:space="preserve">соответствующие </w:t>
      </w:r>
      <w:r w:rsidRPr="00413D59">
        <w:rPr>
          <w:szCs w:val="28"/>
        </w:rPr>
        <w:t xml:space="preserve">показатели пенсии имеют значение „ноль” и, соответственно, не </w:t>
      </w:r>
      <w:r>
        <w:rPr>
          <w:szCs w:val="28"/>
        </w:rPr>
        <w:t>принима</w:t>
      </w:r>
      <w:r w:rsidRPr="00413D59">
        <w:rPr>
          <w:szCs w:val="28"/>
        </w:rPr>
        <w:t>ются</w:t>
      </w:r>
      <w:r>
        <w:rPr>
          <w:szCs w:val="28"/>
        </w:rPr>
        <w:t xml:space="preserve"> в расчет</w:t>
      </w:r>
      <w:r w:rsidRPr="00413D59">
        <w:rPr>
          <w:szCs w:val="28"/>
        </w:rPr>
        <w:t xml:space="preserve"> при </w:t>
      </w:r>
      <w:r>
        <w:rPr>
          <w:szCs w:val="28"/>
        </w:rPr>
        <w:t>назнач</w:t>
      </w:r>
      <w:r w:rsidRPr="00413D59">
        <w:rPr>
          <w:szCs w:val="28"/>
        </w:rPr>
        <w:t xml:space="preserve">ении социального пособия. </w:t>
      </w:r>
      <w:r>
        <w:rPr>
          <w:szCs w:val="28"/>
        </w:rPr>
        <w:t>Невостребование</w:t>
      </w:r>
      <w:r w:rsidRPr="00413D59">
        <w:rPr>
          <w:szCs w:val="28"/>
        </w:rPr>
        <w:t xml:space="preserve"> пенсии, которая может быть возобновлен</w:t>
      </w:r>
      <w:r>
        <w:rPr>
          <w:szCs w:val="28"/>
        </w:rPr>
        <w:t>а</w:t>
      </w:r>
      <w:r w:rsidRPr="00413D59">
        <w:rPr>
          <w:szCs w:val="28"/>
        </w:rPr>
        <w:t xml:space="preserve"> по заявлению </w:t>
      </w:r>
      <w:r>
        <w:rPr>
          <w:szCs w:val="28"/>
        </w:rPr>
        <w:t>ее получателя</w:t>
      </w:r>
      <w:r w:rsidRPr="00413D59">
        <w:rPr>
          <w:szCs w:val="28"/>
        </w:rPr>
        <w:t xml:space="preserve">, </w:t>
      </w:r>
      <w:r>
        <w:rPr>
          <w:szCs w:val="28"/>
        </w:rPr>
        <w:t>ведет к начислению</w:t>
      </w:r>
      <w:r w:rsidRPr="00413D59">
        <w:rPr>
          <w:szCs w:val="28"/>
        </w:rPr>
        <w:t xml:space="preserve"> социального пособия</w:t>
      </w:r>
      <w:r>
        <w:rPr>
          <w:szCs w:val="28"/>
        </w:rPr>
        <w:t xml:space="preserve"> в</w:t>
      </w:r>
      <w:r w:rsidRPr="00413D59">
        <w:rPr>
          <w:szCs w:val="28"/>
        </w:rPr>
        <w:t xml:space="preserve"> </w:t>
      </w:r>
      <w:r>
        <w:rPr>
          <w:szCs w:val="28"/>
        </w:rPr>
        <w:t>завыш</w:t>
      </w:r>
      <w:r w:rsidRPr="00413D59">
        <w:rPr>
          <w:szCs w:val="28"/>
        </w:rPr>
        <w:t>ен</w:t>
      </w:r>
      <w:r>
        <w:rPr>
          <w:szCs w:val="28"/>
        </w:rPr>
        <w:t>ном</w:t>
      </w:r>
      <w:r w:rsidRPr="009A7739">
        <w:rPr>
          <w:szCs w:val="28"/>
        </w:rPr>
        <w:t xml:space="preserve"> </w:t>
      </w:r>
      <w:r w:rsidRPr="00413D59">
        <w:rPr>
          <w:szCs w:val="28"/>
        </w:rPr>
        <w:t>размер</w:t>
      </w:r>
      <w:r>
        <w:rPr>
          <w:szCs w:val="28"/>
        </w:rPr>
        <w:t>е</w:t>
      </w:r>
      <w:r w:rsidRPr="00413D59">
        <w:rPr>
          <w:szCs w:val="28"/>
        </w:rPr>
        <w:t xml:space="preserve">. Так, аудитом </w:t>
      </w:r>
      <w:r>
        <w:rPr>
          <w:szCs w:val="28"/>
        </w:rPr>
        <w:t>установлены</w:t>
      </w:r>
      <w:r w:rsidRPr="00413D59">
        <w:rPr>
          <w:szCs w:val="28"/>
        </w:rPr>
        <w:t xml:space="preserve"> 3 случая из 36 провер</w:t>
      </w:r>
      <w:r>
        <w:rPr>
          <w:szCs w:val="28"/>
        </w:rPr>
        <w:t>енных</w:t>
      </w:r>
      <w:r w:rsidRPr="00413D59">
        <w:rPr>
          <w:szCs w:val="28"/>
        </w:rPr>
        <w:t>, когда был</w:t>
      </w:r>
      <w:r>
        <w:rPr>
          <w:szCs w:val="28"/>
        </w:rPr>
        <w:t>о</w:t>
      </w:r>
      <w:r w:rsidRPr="00413D59">
        <w:rPr>
          <w:szCs w:val="28"/>
        </w:rPr>
        <w:t xml:space="preserve"> </w:t>
      </w:r>
      <w:r>
        <w:rPr>
          <w:szCs w:val="28"/>
        </w:rPr>
        <w:t>вы</w:t>
      </w:r>
      <w:r w:rsidRPr="00413D59">
        <w:rPr>
          <w:szCs w:val="28"/>
        </w:rPr>
        <w:t>плачен</w:t>
      </w:r>
      <w:r>
        <w:rPr>
          <w:szCs w:val="28"/>
        </w:rPr>
        <w:t>о</w:t>
      </w:r>
      <w:r w:rsidRPr="00413D59">
        <w:rPr>
          <w:szCs w:val="28"/>
        </w:rPr>
        <w:t xml:space="preserve"> социальн</w:t>
      </w:r>
      <w:r>
        <w:rPr>
          <w:szCs w:val="28"/>
        </w:rPr>
        <w:t>ое</w:t>
      </w:r>
      <w:r w:rsidRPr="00413D59">
        <w:rPr>
          <w:szCs w:val="28"/>
        </w:rPr>
        <w:t xml:space="preserve"> по</w:t>
      </w:r>
      <w:r>
        <w:rPr>
          <w:szCs w:val="28"/>
        </w:rPr>
        <w:t>собие в</w:t>
      </w:r>
      <w:r w:rsidRPr="00413D59">
        <w:rPr>
          <w:szCs w:val="28"/>
        </w:rPr>
        <w:t xml:space="preserve"> </w:t>
      </w:r>
      <w:r>
        <w:rPr>
          <w:szCs w:val="28"/>
        </w:rPr>
        <w:t>завыш</w:t>
      </w:r>
      <w:r w:rsidRPr="00413D59">
        <w:rPr>
          <w:szCs w:val="28"/>
        </w:rPr>
        <w:t>ен</w:t>
      </w:r>
      <w:r>
        <w:rPr>
          <w:szCs w:val="28"/>
        </w:rPr>
        <w:t>ном размере</w:t>
      </w:r>
      <w:r w:rsidRPr="00413D59">
        <w:rPr>
          <w:szCs w:val="28"/>
        </w:rPr>
        <w:t xml:space="preserve"> в течение </w:t>
      </w:r>
      <w:r w:rsidRPr="00413D59">
        <w:rPr>
          <w:szCs w:val="28"/>
        </w:rPr>
        <w:lastRenderedPageBreak/>
        <w:t>2 - 13 месяцев</w:t>
      </w:r>
      <w:r w:rsidRPr="000C0D60">
        <w:rPr>
          <w:rStyle w:val="FootnoteReference"/>
          <w:szCs w:val="28"/>
        </w:rPr>
        <w:footnoteReference w:id="61"/>
      </w:r>
      <w:r w:rsidRPr="00413D59">
        <w:rPr>
          <w:szCs w:val="28"/>
        </w:rPr>
        <w:t xml:space="preserve">, а через 6-8 месяцев </w:t>
      </w:r>
      <w:r>
        <w:rPr>
          <w:szCs w:val="28"/>
        </w:rPr>
        <w:t>бенефициары возобновили</w:t>
      </w:r>
      <w:r w:rsidRPr="00413D59">
        <w:rPr>
          <w:szCs w:val="28"/>
        </w:rPr>
        <w:t xml:space="preserve"> приостановлен</w:t>
      </w:r>
      <w:r>
        <w:rPr>
          <w:szCs w:val="28"/>
        </w:rPr>
        <w:t xml:space="preserve">ные </w:t>
      </w:r>
      <w:r w:rsidRPr="00413D59">
        <w:rPr>
          <w:szCs w:val="28"/>
        </w:rPr>
        <w:t>пенси</w:t>
      </w:r>
      <w:r>
        <w:rPr>
          <w:szCs w:val="28"/>
        </w:rPr>
        <w:t>и</w:t>
      </w:r>
      <w:r w:rsidRPr="009A7739">
        <w:rPr>
          <w:szCs w:val="28"/>
          <w:lang w:val="ru-RU"/>
        </w:rPr>
        <w:t>.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Вместе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с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тем</w:t>
      </w:r>
      <w:r w:rsidRPr="009A7739">
        <w:rPr>
          <w:color w:val="000000"/>
          <w:szCs w:val="28"/>
          <w:lang w:val="ru-RU"/>
        </w:rPr>
        <w:t xml:space="preserve">, </w:t>
      </w:r>
      <w:r w:rsidRPr="00413D59">
        <w:rPr>
          <w:color w:val="000000"/>
          <w:szCs w:val="28"/>
        </w:rPr>
        <w:t>аудит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отмечает</w:t>
      </w:r>
      <w:r w:rsidRPr="009A7739">
        <w:rPr>
          <w:color w:val="000000"/>
          <w:szCs w:val="28"/>
          <w:lang w:val="ru-RU"/>
        </w:rPr>
        <w:t xml:space="preserve">, </w:t>
      </w:r>
      <w:r w:rsidRPr="00413D59">
        <w:rPr>
          <w:color w:val="000000"/>
          <w:szCs w:val="28"/>
        </w:rPr>
        <w:t>что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эти</w:t>
      </w:r>
      <w:r w:rsidRPr="009A7739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>бенефициары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продолжают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подавать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другие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заявления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о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предоставлении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социального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пособия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даже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в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том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же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месяце</w:t>
      </w:r>
      <w:r w:rsidRPr="009A7739">
        <w:rPr>
          <w:color w:val="000000"/>
          <w:szCs w:val="28"/>
          <w:lang w:val="ru-RU"/>
        </w:rPr>
        <w:t xml:space="preserve">, </w:t>
      </w:r>
      <w:r w:rsidRPr="00413D59">
        <w:rPr>
          <w:color w:val="000000"/>
          <w:szCs w:val="28"/>
        </w:rPr>
        <w:t>когда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был</w:t>
      </w:r>
      <w:r>
        <w:rPr>
          <w:color w:val="000000"/>
          <w:szCs w:val="28"/>
        </w:rPr>
        <w:t>о</w:t>
      </w:r>
      <w:r w:rsidRPr="009A7739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при</w:t>
      </w:r>
      <w:r w:rsidRPr="00413D59">
        <w:rPr>
          <w:color w:val="000000"/>
          <w:szCs w:val="28"/>
        </w:rPr>
        <w:t>остановлен</w:t>
      </w:r>
      <w:r>
        <w:rPr>
          <w:color w:val="000000"/>
          <w:szCs w:val="28"/>
        </w:rPr>
        <w:t>о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это</w:t>
      </w:r>
      <w:r w:rsidRPr="009A7739">
        <w:rPr>
          <w:color w:val="000000"/>
          <w:szCs w:val="28"/>
          <w:lang w:val="ru-RU"/>
        </w:rPr>
        <w:t xml:space="preserve"> </w:t>
      </w:r>
      <w:r w:rsidRPr="00413D59">
        <w:rPr>
          <w:color w:val="000000"/>
          <w:szCs w:val="28"/>
        </w:rPr>
        <w:t>право</w:t>
      </w:r>
      <w:r w:rsidRPr="009A7739">
        <w:rPr>
          <w:color w:val="000000"/>
          <w:szCs w:val="28"/>
          <w:lang w:val="ru-RU"/>
        </w:rPr>
        <w:t xml:space="preserve">. </w:t>
      </w:r>
    </w:p>
    <w:p w:rsidR="00C91327" w:rsidRPr="0088606D" w:rsidRDefault="00C91327" w:rsidP="00C91327">
      <w:pPr>
        <w:tabs>
          <w:tab w:val="left" w:pos="709"/>
          <w:tab w:val="left" w:pos="851"/>
        </w:tabs>
        <w:spacing w:line="276" w:lineRule="auto"/>
        <w:ind w:left="0"/>
        <w:jc w:val="both"/>
        <w:rPr>
          <w:szCs w:val="28"/>
          <w:lang w:val="ru-RU"/>
        </w:rPr>
      </w:pPr>
      <w:r w:rsidRPr="009A7739">
        <w:rPr>
          <w:szCs w:val="28"/>
          <w:lang w:val="ru-RU"/>
        </w:rPr>
        <w:tab/>
      </w:r>
      <w:r w:rsidRPr="00413D59">
        <w:rPr>
          <w:szCs w:val="28"/>
        </w:rPr>
        <w:t>Согласно информации, представленной Счетной палат</w:t>
      </w:r>
      <w:r>
        <w:rPr>
          <w:szCs w:val="28"/>
        </w:rPr>
        <w:t>е</w:t>
      </w:r>
      <w:r w:rsidRPr="00413D59">
        <w:rPr>
          <w:szCs w:val="28"/>
        </w:rPr>
        <w:t xml:space="preserve"> Социальной </w:t>
      </w:r>
      <w:r>
        <w:rPr>
          <w:szCs w:val="28"/>
        </w:rPr>
        <w:t>и</w:t>
      </w:r>
      <w:r w:rsidRPr="00413D59">
        <w:rPr>
          <w:szCs w:val="28"/>
        </w:rPr>
        <w:t>нспекци</w:t>
      </w:r>
      <w:r>
        <w:rPr>
          <w:szCs w:val="28"/>
        </w:rPr>
        <w:t>ей</w:t>
      </w:r>
      <w:r w:rsidRPr="00413D59">
        <w:rPr>
          <w:szCs w:val="28"/>
        </w:rPr>
        <w:t>, в течение 2016 года были проверены 846 за</w:t>
      </w:r>
      <w:r>
        <w:rPr>
          <w:szCs w:val="28"/>
        </w:rPr>
        <w:t>явок о</w:t>
      </w:r>
      <w:r w:rsidRPr="00413D59">
        <w:rPr>
          <w:szCs w:val="28"/>
        </w:rPr>
        <w:t xml:space="preserve"> социально</w:t>
      </w:r>
      <w:r>
        <w:rPr>
          <w:szCs w:val="28"/>
        </w:rPr>
        <w:t>м</w:t>
      </w:r>
      <w:r w:rsidRPr="00413D59">
        <w:rPr>
          <w:szCs w:val="28"/>
        </w:rPr>
        <w:t xml:space="preserve"> по</w:t>
      </w:r>
      <w:r>
        <w:rPr>
          <w:szCs w:val="28"/>
        </w:rPr>
        <w:t>собии</w:t>
      </w:r>
      <w:r w:rsidRPr="00413D59">
        <w:rPr>
          <w:szCs w:val="28"/>
        </w:rPr>
        <w:t xml:space="preserve"> из 19 районов</w:t>
      </w:r>
      <w:r>
        <w:rPr>
          <w:szCs w:val="28"/>
        </w:rPr>
        <w:t>,</w:t>
      </w:r>
      <w:r w:rsidRPr="00413D59">
        <w:rPr>
          <w:szCs w:val="28"/>
        </w:rPr>
        <w:t xml:space="preserve"> АТО Гагаузи</w:t>
      </w:r>
      <w:r>
        <w:rPr>
          <w:szCs w:val="28"/>
        </w:rPr>
        <w:t>и</w:t>
      </w:r>
      <w:r w:rsidRPr="00413D59">
        <w:rPr>
          <w:szCs w:val="28"/>
        </w:rPr>
        <w:t xml:space="preserve"> и </w:t>
      </w:r>
      <w:r>
        <w:rPr>
          <w:szCs w:val="28"/>
        </w:rPr>
        <w:t>мун</w:t>
      </w:r>
      <w:r w:rsidRPr="00413D59">
        <w:rPr>
          <w:szCs w:val="28"/>
        </w:rPr>
        <w:t xml:space="preserve">. Бэлць. </w:t>
      </w:r>
      <w:r>
        <w:rPr>
          <w:szCs w:val="28"/>
        </w:rPr>
        <w:t>Кроме того,</w:t>
      </w:r>
      <w:r w:rsidRPr="00413D59">
        <w:rPr>
          <w:szCs w:val="28"/>
        </w:rPr>
        <w:t xml:space="preserve"> </w:t>
      </w:r>
      <w:r>
        <w:rPr>
          <w:szCs w:val="28"/>
        </w:rPr>
        <w:t>по запросу</w:t>
      </w:r>
      <w:r w:rsidRPr="00413D59">
        <w:rPr>
          <w:szCs w:val="28"/>
        </w:rPr>
        <w:t xml:space="preserve"> были проведены 7 внеплановых проверок, в ходе которых были проверены 191 заяв</w:t>
      </w:r>
      <w:r>
        <w:rPr>
          <w:szCs w:val="28"/>
        </w:rPr>
        <w:t>ка</w:t>
      </w:r>
      <w:r w:rsidRPr="00413D59">
        <w:rPr>
          <w:szCs w:val="28"/>
        </w:rPr>
        <w:t xml:space="preserve"> на социальн</w:t>
      </w:r>
      <w:r>
        <w:rPr>
          <w:szCs w:val="28"/>
        </w:rPr>
        <w:t>ое пособие и пособие на</w:t>
      </w:r>
      <w:r w:rsidRPr="00413D59">
        <w:rPr>
          <w:szCs w:val="28"/>
        </w:rPr>
        <w:t xml:space="preserve"> холодный период года. В результате</w:t>
      </w:r>
      <w:r>
        <w:rPr>
          <w:szCs w:val="28"/>
        </w:rPr>
        <w:t xml:space="preserve"> проверок </w:t>
      </w:r>
      <w:r w:rsidRPr="00413D59">
        <w:rPr>
          <w:szCs w:val="28"/>
        </w:rPr>
        <w:t>были установлены необоснованны</w:t>
      </w:r>
      <w:r>
        <w:rPr>
          <w:szCs w:val="28"/>
        </w:rPr>
        <w:t>е</w:t>
      </w:r>
      <w:r w:rsidRPr="00413D59">
        <w:rPr>
          <w:szCs w:val="28"/>
        </w:rPr>
        <w:t xml:space="preserve"> выплат</w:t>
      </w:r>
      <w:r>
        <w:rPr>
          <w:szCs w:val="28"/>
        </w:rPr>
        <w:t>ы пособий</w:t>
      </w:r>
      <w:r w:rsidRPr="00413D59">
        <w:rPr>
          <w:szCs w:val="28"/>
        </w:rPr>
        <w:t xml:space="preserve"> в сумме 2,0 млн. леев (24,1% от расходов, под</w:t>
      </w:r>
      <w:r>
        <w:rPr>
          <w:szCs w:val="28"/>
        </w:rPr>
        <w:t>вергнутых</w:t>
      </w:r>
      <w:r w:rsidRPr="00413D59">
        <w:rPr>
          <w:szCs w:val="28"/>
        </w:rPr>
        <w:t xml:space="preserve"> проверке</w:t>
      </w:r>
      <w:r>
        <w:rPr>
          <w:szCs w:val="28"/>
        </w:rPr>
        <w:t>, в сумме</w:t>
      </w:r>
      <w:r w:rsidRPr="00413D59">
        <w:rPr>
          <w:szCs w:val="28"/>
        </w:rPr>
        <w:t xml:space="preserve"> 8,1 млн.</w:t>
      </w:r>
      <w:r>
        <w:rPr>
          <w:szCs w:val="28"/>
        </w:rPr>
        <w:t xml:space="preserve"> </w:t>
      </w:r>
      <w:r w:rsidRPr="00413D59">
        <w:rPr>
          <w:szCs w:val="28"/>
        </w:rPr>
        <w:t xml:space="preserve">леев), в том числе </w:t>
      </w:r>
      <w:r>
        <w:rPr>
          <w:szCs w:val="28"/>
        </w:rPr>
        <w:t>несоответствия</w:t>
      </w:r>
      <w:r w:rsidRPr="00413D59">
        <w:rPr>
          <w:szCs w:val="28"/>
        </w:rPr>
        <w:t xml:space="preserve"> допущенны</w:t>
      </w:r>
      <w:r>
        <w:rPr>
          <w:szCs w:val="28"/>
        </w:rPr>
        <w:t>е бенефициарами</w:t>
      </w:r>
      <w:r w:rsidRPr="00413D59">
        <w:rPr>
          <w:szCs w:val="28"/>
        </w:rPr>
        <w:t xml:space="preserve"> – 1,4 млн.</w:t>
      </w:r>
      <w:r>
        <w:rPr>
          <w:szCs w:val="28"/>
        </w:rPr>
        <w:t xml:space="preserve"> </w:t>
      </w:r>
      <w:r w:rsidRPr="00413D59">
        <w:rPr>
          <w:szCs w:val="28"/>
        </w:rPr>
        <w:t>ле</w:t>
      </w:r>
      <w:r>
        <w:rPr>
          <w:szCs w:val="28"/>
        </w:rPr>
        <w:t>ев</w:t>
      </w:r>
      <w:r w:rsidRPr="00413D59">
        <w:rPr>
          <w:szCs w:val="28"/>
        </w:rPr>
        <w:t xml:space="preserve"> и н</w:t>
      </w:r>
      <w:r>
        <w:rPr>
          <w:szCs w:val="28"/>
        </w:rPr>
        <w:t>есоответствия</w:t>
      </w:r>
      <w:r w:rsidRPr="00413D59">
        <w:rPr>
          <w:szCs w:val="28"/>
        </w:rPr>
        <w:t>/ошиб</w:t>
      </w:r>
      <w:r>
        <w:rPr>
          <w:szCs w:val="28"/>
        </w:rPr>
        <w:t>ки, допущенные</w:t>
      </w:r>
      <w:r w:rsidRPr="00413D59">
        <w:rPr>
          <w:szCs w:val="28"/>
        </w:rPr>
        <w:t xml:space="preserve"> </w:t>
      </w:r>
      <w:r>
        <w:rPr>
          <w:szCs w:val="28"/>
        </w:rPr>
        <w:t>административными факторами</w:t>
      </w:r>
      <w:r w:rsidRPr="00413D59">
        <w:rPr>
          <w:szCs w:val="28"/>
        </w:rPr>
        <w:t xml:space="preserve"> – 0,6 млн.</w:t>
      </w:r>
      <w:r>
        <w:rPr>
          <w:szCs w:val="28"/>
        </w:rPr>
        <w:t xml:space="preserve"> </w:t>
      </w:r>
      <w:r w:rsidRPr="00413D59">
        <w:rPr>
          <w:szCs w:val="28"/>
        </w:rPr>
        <w:t>ле</w:t>
      </w:r>
      <w:r>
        <w:rPr>
          <w:szCs w:val="28"/>
        </w:rPr>
        <w:t>ев</w:t>
      </w:r>
      <w:r w:rsidRPr="0088606D">
        <w:rPr>
          <w:szCs w:val="28"/>
          <w:lang w:val="ru-RU"/>
        </w:rPr>
        <w:t xml:space="preserve">. </w:t>
      </w:r>
    </w:p>
    <w:p w:rsidR="00C91327" w:rsidRPr="006A0A20" w:rsidRDefault="00C91327" w:rsidP="00C91327">
      <w:pPr>
        <w:spacing w:line="276" w:lineRule="auto"/>
        <w:ind w:firstLine="709"/>
        <w:jc w:val="both"/>
        <w:rPr>
          <w:szCs w:val="28"/>
          <w:lang w:val="ru-RU"/>
        </w:rPr>
      </w:pPr>
      <w:r w:rsidRPr="00413D59">
        <w:rPr>
          <w:szCs w:val="28"/>
        </w:rPr>
        <w:t xml:space="preserve">Согласно информации Социальной </w:t>
      </w:r>
      <w:r>
        <w:rPr>
          <w:szCs w:val="28"/>
        </w:rPr>
        <w:t>и</w:t>
      </w:r>
      <w:r w:rsidRPr="00413D59">
        <w:rPr>
          <w:szCs w:val="28"/>
        </w:rPr>
        <w:t xml:space="preserve">нспекции, </w:t>
      </w:r>
      <w:r>
        <w:rPr>
          <w:szCs w:val="28"/>
        </w:rPr>
        <w:t xml:space="preserve">на </w:t>
      </w:r>
      <w:r w:rsidRPr="00413D59">
        <w:rPr>
          <w:szCs w:val="28"/>
        </w:rPr>
        <w:t>31.12.2016 из 1,4 млн.</w:t>
      </w:r>
      <w:r>
        <w:rPr>
          <w:szCs w:val="28"/>
        </w:rPr>
        <w:t xml:space="preserve"> </w:t>
      </w:r>
      <w:r w:rsidRPr="00413D59">
        <w:rPr>
          <w:szCs w:val="28"/>
        </w:rPr>
        <w:t>ле</w:t>
      </w:r>
      <w:r>
        <w:rPr>
          <w:szCs w:val="28"/>
        </w:rPr>
        <w:t>ев</w:t>
      </w:r>
      <w:r w:rsidRPr="00413D59">
        <w:rPr>
          <w:szCs w:val="28"/>
        </w:rPr>
        <w:t xml:space="preserve">, </w:t>
      </w:r>
      <w:r>
        <w:rPr>
          <w:szCs w:val="28"/>
        </w:rPr>
        <w:t>представленных на возврат</w:t>
      </w:r>
      <w:r w:rsidRPr="00413D59">
        <w:rPr>
          <w:szCs w:val="28"/>
        </w:rPr>
        <w:t>, УСОЗС обеспечил</w:t>
      </w:r>
      <w:r>
        <w:rPr>
          <w:szCs w:val="28"/>
        </w:rPr>
        <w:t>о</w:t>
      </w:r>
      <w:r w:rsidRPr="00413D59">
        <w:rPr>
          <w:szCs w:val="28"/>
        </w:rPr>
        <w:t xml:space="preserve"> возврат от получателей сумм</w:t>
      </w:r>
      <w:r>
        <w:rPr>
          <w:szCs w:val="28"/>
        </w:rPr>
        <w:t>ы в размере</w:t>
      </w:r>
      <w:r w:rsidRPr="00413D59">
        <w:rPr>
          <w:szCs w:val="28"/>
        </w:rPr>
        <w:t xml:space="preserve"> 189,4 тыс. леев, с коэффициент</w:t>
      </w:r>
      <w:r>
        <w:rPr>
          <w:szCs w:val="28"/>
        </w:rPr>
        <w:t>ом</w:t>
      </w:r>
      <w:r w:rsidRPr="00413D59">
        <w:rPr>
          <w:szCs w:val="28"/>
        </w:rPr>
        <w:t xml:space="preserve"> возврата всего </w:t>
      </w:r>
      <w:r>
        <w:rPr>
          <w:szCs w:val="28"/>
        </w:rPr>
        <w:t xml:space="preserve">лишь </w:t>
      </w:r>
      <w:r w:rsidRPr="00413D59">
        <w:rPr>
          <w:szCs w:val="28"/>
        </w:rPr>
        <w:t xml:space="preserve">13,7%. В этой связи отмечается, что Социальная </w:t>
      </w:r>
      <w:r>
        <w:rPr>
          <w:szCs w:val="28"/>
        </w:rPr>
        <w:t>и</w:t>
      </w:r>
      <w:r w:rsidRPr="00413D59">
        <w:rPr>
          <w:szCs w:val="28"/>
        </w:rPr>
        <w:t xml:space="preserve">нспекция не имеет рычагов по </w:t>
      </w:r>
      <w:r>
        <w:rPr>
          <w:szCs w:val="28"/>
        </w:rPr>
        <w:t>санкциониров</w:t>
      </w:r>
      <w:r w:rsidRPr="00413D59">
        <w:rPr>
          <w:szCs w:val="28"/>
        </w:rPr>
        <w:t>анию лиц, ответственных за внедрение направленных</w:t>
      </w:r>
      <w:r w:rsidRPr="006A0A20">
        <w:rPr>
          <w:szCs w:val="28"/>
        </w:rPr>
        <w:t xml:space="preserve"> </w:t>
      </w:r>
      <w:r w:rsidRPr="00413D59">
        <w:rPr>
          <w:szCs w:val="28"/>
        </w:rPr>
        <w:t xml:space="preserve">рекомендаций. </w:t>
      </w:r>
      <w:r>
        <w:rPr>
          <w:szCs w:val="28"/>
        </w:rPr>
        <w:t>Вышес</w:t>
      </w:r>
      <w:r w:rsidRPr="00413D59">
        <w:rPr>
          <w:szCs w:val="28"/>
        </w:rPr>
        <w:t xml:space="preserve">казанное </w:t>
      </w:r>
      <w:r>
        <w:rPr>
          <w:szCs w:val="28"/>
        </w:rPr>
        <w:t>указыва</w:t>
      </w:r>
      <w:r w:rsidRPr="00413D59">
        <w:rPr>
          <w:szCs w:val="28"/>
        </w:rPr>
        <w:t xml:space="preserve">ет </w:t>
      </w:r>
      <w:r>
        <w:rPr>
          <w:szCs w:val="28"/>
        </w:rPr>
        <w:t>на</w:t>
      </w:r>
      <w:r w:rsidRPr="00413D59">
        <w:rPr>
          <w:szCs w:val="28"/>
        </w:rPr>
        <w:t xml:space="preserve"> отсутстви</w:t>
      </w:r>
      <w:r>
        <w:rPr>
          <w:szCs w:val="28"/>
        </w:rPr>
        <w:t>е</w:t>
      </w:r>
      <w:r w:rsidRPr="00413D59">
        <w:rPr>
          <w:szCs w:val="28"/>
        </w:rPr>
        <w:t xml:space="preserve"> в </w:t>
      </w:r>
      <w:r>
        <w:rPr>
          <w:szCs w:val="28"/>
        </w:rPr>
        <w:t>законодательстве</w:t>
      </w:r>
      <w:r w:rsidRPr="00413D59">
        <w:rPr>
          <w:szCs w:val="28"/>
        </w:rPr>
        <w:t xml:space="preserve"> ответственных</w:t>
      </w:r>
      <w:r>
        <w:rPr>
          <w:szCs w:val="28"/>
        </w:rPr>
        <w:t xml:space="preserve"> лиц</w:t>
      </w:r>
      <w:r w:rsidRPr="00413D59">
        <w:rPr>
          <w:szCs w:val="28"/>
        </w:rPr>
        <w:t xml:space="preserve"> и механизма возврата платежей, </w:t>
      </w:r>
      <w:r>
        <w:rPr>
          <w:szCs w:val="28"/>
        </w:rPr>
        <w:t xml:space="preserve">необоснованно </w:t>
      </w:r>
      <w:r w:rsidRPr="00413D59">
        <w:rPr>
          <w:szCs w:val="28"/>
        </w:rPr>
        <w:t xml:space="preserve">выплаченных </w:t>
      </w:r>
      <w:r>
        <w:rPr>
          <w:szCs w:val="28"/>
        </w:rPr>
        <w:t>бенефициара</w:t>
      </w:r>
      <w:r w:rsidRPr="00413D59">
        <w:rPr>
          <w:szCs w:val="28"/>
        </w:rPr>
        <w:t xml:space="preserve">м </w:t>
      </w:r>
      <w:r>
        <w:rPr>
          <w:szCs w:val="28"/>
        </w:rPr>
        <w:t xml:space="preserve">социального пособия и пособия </w:t>
      </w:r>
      <w:r w:rsidRPr="00413D59">
        <w:rPr>
          <w:szCs w:val="28"/>
        </w:rPr>
        <w:t>на холодный период года</w:t>
      </w:r>
      <w:r w:rsidRPr="006A0A20">
        <w:rPr>
          <w:lang w:val="ru-RU"/>
        </w:rPr>
        <w:t>.</w:t>
      </w:r>
    </w:p>
    <w:p w:rsidR="00C91327" w:rsidRPr="006A0A20" w:rsidRDefault="00C91327" w:rsidP="00C91327">
      <w:pPr>
        <w:spacing w:line="276" w:lineRule="auto"/>
        <w:ind w:firstLine="709"/>
        <w:jc w:val="both"/>
        <w:rPr>
          <w:szCs w:val="28"/>
          <w:lang w:val="ru-RU"/>
        </w:rPr>
      </w:pPr>
      <w:r w:rsidRPr="00413D59">
        <w:rPr>
          <w:szCs w:val="28"/>
        </w:rPr>
        <w:t>Вместе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с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тем</w:t>
      </w:r>
      <w:r w:rsidRPr="006A0A20">
        <w:rPr>
          <w:szCs w:val="28"/>
          <w:lang w:val="ru-RU"/>
        </w:rPr>
        <w:t xml:space="preserve">, </w:t>
      </w:r>
      <w:r>
        <w:rPr>
          <w:szCs w:val="28"/>
        </w:rPr>
        <w:t>аудит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отмечает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отсутствие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информации</w:t>
      </w:r>
      <w:r w:rsidRPr="006A0A20">
        <w:rPr>
          <w:szCs w:val="28"/>
          <w:lang w:val="ru-RU"/>
        </w:rPr>
        <w:t xml:space="preserve"> </w:t>
      </w:r>
      <w:r>
        <w:rPr>
          <w:szCs w:val="28"/>
        </w:rPr>
        <w:t>у НКСС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о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суммах</w:t>
      </w:r>
      <w:r w:rsidRPr="006A0A20">
        <w:rPr>
          <w:szCs w:val="28"/>
          <w:lang w:val="ru-RU"/>
        </w:rPr>
        <w:t xml:space="preserve">, </w:t>
      </w:r>
      <w:r w:rsidRPr="00413D59">
        <w:rPr>
          <w:szCs w:val="28"/>
        </w:rPr>
        <w:t>которые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должны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быть</w:t>
      </w:r>
      <w:r w:rsidRPr="006A0A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возвращены</w:t>
      </w:r>
      <w:r w:rsidRPr="006A0A20">
        <w:rPr>
          <w:szCs w:val="28"/>
          <w:lang w:val="ru-RU"/>
        </w:rPr>
        <w:t xml:space="preserve">, </w:t>
      </w:r>
      <w:r w:rsidRPr="00413D59">
        <w:rPr>
          <w:szCs w:val="28"/>
        </w:rPr>
        <w:t>ситуация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определ</w:t>
      </w:r>
      <w:r>
        <w:rPr>
          <w:szCs w:val="28"/>
        </w:rPr>
        <w:t>ена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отсутствие</w:t>
      </w:r>
      <w:r>
        <w:rPr>
          <w:szCs w:val="28"/>
        </w:rPr>
        <w:t xml:space="preserve">м </w:t>
      </w:r>
      <w:r w:rsidRPr="00413D59">
        <w:rPr>
          <w:szCs w:val="28"/>
        </w:rPr>
        <w:t>сотрудничества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с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Социальной</w:t>
      </w:r>
      <w:r w:rsidRPr="006A0A20">
        <w:rPr>
          <w:szCs w:val="28"/>
          <w:lang w:val="ru-RU"/>
        </w:rPr>
        <w:t xml:space="preserve"> </w:t>
      </w:r>
      <w:r>
        <w:rPr>
          <w:szCs w:val="28"/>
        </w:rPr>
        <w:t>и</w:t>
      </w:r>
      <w:r w:rsidRPr="00413D59">
        <w:rPr>
          <w:szCs w:val="28"/>
        </w:rPr>
        <w:t>нспекци</w:t>
      </w:r>
      <w:r>
        <w:rPr>
          <w:szCs w:val="28"/>
        </w:rPr>
        <w:t>ей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в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целях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определения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порядка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информирования</w:t>
      </w:r>
      <w:r w:rsidRPr="006A0A20">
        <w:rPr>
          <w:szCs w:val="28"/>
          <w:lang w:val="ru-RU"/>
        </w:rPr>
        <w:t xml:space="preserve">, </w:t>
      </w:r>
      <w:r w:rsidRPr="00413D59">
        <w:rPr>
          <w:szCs w:val="28"/>
        </w:rPr>
        <w:t>учета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и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отчетности</w:t>
      </w:r>
      <w:r w:rsidRPr="006A0A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 </w:t>
      </w:r>
      <w:r w:rsidRPr="00413D59">
        <w:rPr>
          <w:szCs w:val="28"/>
        </w:rPr>
        <w:t>выплат</w:t>
      </w:r>
      <w:r>
        <w:rPr>
          <w:szCs w:val="28"/>
        </w:rPr>
        <w:t>ах</w:t>
      </w:r>
      <w:r w:rsidRPr="006A0A20">
        <w:rPr>
          <w:szCs w:val="28"/>
          <w:lang w:val="ru-RU"/>
        </w:rPr>
        <w:t xml:space="preserve">, </w:t>
      </w:r>
      <w:r w:rsidRPr="00413D59">
        <w:rPr>
          <w:szCs w:val="28"/>
        </w:rPr>
        <w:t>которые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должны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быть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возвращены</w:t>
      </w:r>
      <w:r w:rsidRPr="006A0A20">
        <w:rPr>
          <w:szCs w:val="28"/>
          <w:lang w:val="ru-RU"/>
        </w:rPr>
        <w:t xml:space="preserve"> </w:t>
      </w:r>
      <w:r w:rsidRPr="00413D59">
        <w:rPr>
          <w:szCs w:val="28"/>
        </w:rPr>
        <w:t>получателями</w:t>
      </w:r>
      <w:r w:rsidRPr="006A0A20">
        <w:rPr>
          <w:szCs w:val="28"/>
          <w:lang w:val="ru-RU"/>
        </w:rPr>
        <w:t xml:space="preserve">. </w:t>
      </w:r>
    </w:p>
    <w:p w:rsidR="00C91327" w:rsidRPr="003A14E9" w:rsidRDefault="00C91327" w:rsidP="00C91327">
      <w:pPr>
        <w:pStyle w:val="Heading3"/>
        <w:spacing w:line="276" w:lineRule="auto"/>
        <w:ind w:left="0"/>
        <w:jc w:val="both"/>
        <w:rPr>
          <w:rFonts w:ascii="Times New Roman" w:hAnsi="Times New Roman"/>
          <w:i/>
          <w:color w:val="000000" w:themeColor="text1"/>
          <w:szCs w:val="28"/>
          <w:lang w:val="ru-RU"/>
        </w:rPr>
      </w:pPr>
      <w:bookmarkStart w:id="88" w:name="_Toc482211217"/>
      <w:bookmarkStart w:id="89" w:name="_Toc482269177"/>
      <w:bookmarkStart w:id="90" w:name="_Toc482291718"/>
      <w:bookmarkStart w:id="91" w:name="_Toc483215930"/>
      <w:bookmarkStart w:id="92" w:name="_Toc484698268"/>
      <w:r w:rsidRPr="003A14E9">
        <w:rPr>
          <w:rFonts w:ascii="Times New Roman" w:hAnsi="Times New Roman"/>
          <w:i/>
          <w:color w:val="auto"/>
          <w:szCs w:val="28"/>
          <w:lang w:val="ru-RU"/>
        </w:rPr>
        <w:t xml:space="preserve">4.2.3. </w:t>
      </w:r>
      <w:r>
        <w:rPr>
          <w:rFonts w:ascii="Times New Roman" w:hAnsi="Times New Roman"/>
          <w:i/>
          <w:color w:val="auto"/>
          <w:szCs w:val="28"/>
          <w:lang w:val="ru-RU"/>
        </w:rPr>
        <w:t>Предоставление</w:t>
      </w:r>
      <w:r w:rsidRPr="003A14E9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пособия по безработице и социальны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х</w:t>
      </w:r>
      <w:r w:rsidRPr="003A14E9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выплат безработным 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реализу</w:t>
      </w:r>
      <w:r w:rsidRPr="003A14E9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ется с участием нескольких учреждений, 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в отсутствии</w:t>
      </w:r>
      <w:r w:rsidRPr="003A14E9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Ф</w:t>
      </w:r>
      <w:r w:rsidRPr="003A14E9">
        <w:rPr>
          <w:rFonts w:ascii="Times New Roman" w:hAnsi="Times New Roman"/>
          <w:i/>
          <w:color w:val="000000" w:themeColor="text1"/>
          <w:szCs w:val="28"/>
          <w:lang w:val="ru-RU"/>
        </w:rPr>
        <w:t>онда занятости.</w:t>
      </w:r>
      <w:bookmarkEnd w:id="88"/>
      <w:bookmarkEnd w:id="89"/>
      <w:bookmarkEnd w:id="90"/>
      <w:bookmarkEnd w:id="91"/>
      <w:bookmarkEnd w:id="92"/>
      <w:r w:rsidRPr="003A14E9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</w:t>
      </w:r>
    </w:p>
    <w:p w:rsidR="00C91327" w:rsidRPr="00CE6878" w:rsidRDefault="00C91327" w:rsidP="00C91327">
      <w:pPr>
        <w:tabs>
          <w:tab w:val="left" w:pos="720"/>
          <w:tab w:val="left" w:pos="810"/>
        </w:tabs>
        <w:spacing w:line="276" w:lineRule="auto"/>
        <w:ind w:firstLine="703"/>
        <w:jc w:val="both"/>
        <w:rPr>
          <w:szCs w:val="28"/>
          <w:lang w:val="ru-RU"/>
        </w:rPr>
      </w:pPr>
      <w:r w:rsidRPr="006A0A20">
        <w:rPr>
          <w:szCs w:val="28"/>
          <w:lang w:val="ru-RU"/>
        </w:rPr>
        <w:t>Пособие по безработице является мерой государства</w:t>
      </w:r>
      <w:r w:rsidRPr="000C0D60">
        <w:rPr>
          <w:rStyle w:val="FootnoteReference"/>
          <w:szCs w:val="28"/>
        </w:rPr>
        <w:footnoteReference w:id="62"/>
      </w:r>
      <w:r w:rsidRPr="006A0A20">
        <w:rPr>
          <w:szCs w:val="28"/>
          <w:lang w:val="ru-RU"/>
        </w:rPr>
        <w:t>, предназначенн</w:t>
      </w:r>
      <w:r>
        <w:rPr>
          <w:szCs w:val="28"/>
          <w:lang w:val="ru-RU"/>
        </w:rPr>
        <w:t>ой</w:t>
      </w:r>
      <w:r w:rsidRPr="006A0A20">
        <w:rPr>
          <w:szCs w:val="28"/>
          <w:lang w:val="ru-RU"/>
        </w:rPr>
        <w:t xml:space="preserve"> для социальной защиты лиц, находящихся в поиске работы</w:t>
      </w:r>
      <w:r>
        <w:rPr>
          <w:szCs w:val="28"/>
          <w:lang w:val="ru-RU"/>
        </w:rPr>
        <w:t>,</w:t>
      </w:r>
      <w:r w:rsidRPr="006A0A20">
        <w:rPr>
          <w:szCs w:val="28"/>
          <w:lang w:val="ru-RU"/>
        </w:rPr>
        <w:t xml:space="preserve"> </w:t>
      </w:r>
      <w:r w:rsidRPr="006A0A20">
        <w:rPr>
          <w:szCs w:val="28"/>
          <w:lang w:val="ru-RU"/>
        </w:rPr>
        <w:lastRenderedPageBreak/>
        <w:t>и стимулирования занятости</w:t>
      </w:r>
      <w:r>
        <w:rPr>
          <w:szCs w:val="28"/>
          <w:lang w:val="ru-RU"/>
        </w:rPr>
        <w:t xml:space="preserve"> населения</w:t>
      </w:r>
      <w:r w:rsidRPr="006A0A20">
        <w:rPr>
          <w:szCs w:val="28"/>
          <w:lang w:val="ru-RU"/>
        </w:rPr>
        <w:t>. Согласно законодатель</w:t>
      </w:r>
      <w:r>
        <w:rPr>
          <w:szCs w:val="28"/>
          <w:lang w:val="ru-RU"/>
        </w:rPr>
        <w:t>ству</w:t>
      </w:r>
      <w:r w:rsidRPr="000C0D60">
        <w:rPr>
          <w:rStyle w:val="FootnoteReference"/>
          <w:szCs w:val="28"/>
        </w:rPr>
        <w:footnoteReference w:id="63"/>
      </w:r>
      <w:r w:rsidRPr="006A0A20">
        <w:rPr>
          <w:szCs w:val="28"/>
          <w:lang w:val="ru-RU"/>
        </w:rPr>
        <w:t xml:space="preserve">, Фонд занятости </w:t>
      </w:r>
      <w:r>
        <w:rPr>
          <w:szCs w:val="28"/>
          <w:lang w:val="ru-RU"/>
        </w:rPr>
        <w:t xml:space="preserve">населения </w:t>
      </w:r>
      <w:r w:rsidRPr="006A0A20">
        <w:rPr>
          <w:szCs w:val="28"/>
          <w:lang w:val="ru-RU"/>
        </w:rPr>
        <w:t>долж</w:t>
      </w:r>
      <w:r>
        <w:rPr>
          <w:szCs w:val="28"/>
          <w:lang w:val="ru-RU"/>
        </w:rPr>
        <w:t>е</w:t>
      </w:r>
      <w:r w:rsidRPr="006A0A20">
        <w:rPr>
          <w:szCs w:val="28"/>
          <w:lang w:val="ru-RU"/>
        </w:rPr>
        <w:t>н</w:t>
      </w:r>
      <w:r>
        <w:rPr>
          <w:szCs w:val="28"/>
          <w:lang w:val="ru-RU"/>
        </w:rPr>
        <w:t xml:space="preserve"> формироваться</w:t>
      </w:r>
      <w:r w:rsidRPr="006A0A20">
        <w:rPr>
          <w:szCs w:val="28"/>
          <w:lang w:val="ru-RU"/>
        </w:rPr>
        <w:t xml:space="preserve"> из обязательных страховых взносов работодателей и работников, а также </w:t>
      </w:r>
      <w:r>
        <w:rPr>
          <w:szCs w:val="28"/>
          <w:lang w:val="ru-RU"/>
        </w:rPr>
        <w:t xml:space="preserve">из </w:t>
      </w:r>
      <w:r w:rsidRPr="006A0A20">
        <w:rPr>
          <w:szCs w:val="28"/>
          <w:lang w:val="ru-RU"/>
        </w:rPr>
        <w:t>средств, выдел</w:t>
      </w:r>
      <w:r>
        <w:rPr>
          <w:szCs w:val="28"/>
          <w:lang w:val="ru-RU"/>
        </w:rPr>
        <w:t>яем</w:t>
      </w:r>
      <w:r w:rsidRPr="006A0A20">
        <w:rPr>
          <w:szCs w:val="28"/>
          <w:lang w:val="ru-RU"/>
        </w:rPr>
        <w:t xml:space="preserve">ых из государственного бюджета. Хотя, Счетная </w:t>
      </w:r>
      <w:r>
        <w:rPr>
          <w:szCs w:val="28"/>
          <w:lang w:val="ru-RU"/>
        </w:rPr>
        <w:t>п</w:t>
      </w:r>
      <w:r w:rsidRPr="006A0A20">
        <w:rPr>
          <w:szCs w:val="28"/>
          <w:lang w:val="ru-RU"/>
        </w:rPr>
        <w:t>алата</w:t>
      </w:r>
      <w:r w:rsidRPr="000C0D60">
        <w:rPr>
          <w:rStyle w:val="FootnoteReference"/>
          <w:szCs w:val="28"/>
        </w:rPr>
        <w:footnoteReference w:id="64"/>
      </w:r>
      <w:r w:rsidRPr="006A0A20">
        <w:rPr>
          <w:szCs w:val="28"/>
          <w:lang w:val="ru-RU"/>
        </w:rPr>
        <w:t xml:space="preserve"> ранее </w:t>
      </w:r>
      <w:r>
        <w:rPr>
          <w:szCs w:val="28"/>
          <w:lang w:val="ru-RU"/>
        </w:rPr>
        <w:t>отметила неформирование</w:t>
      </w:r>
      <w:r w:rsidRPr="006A0A20">
        <w:rPr>
          <w:szCs w:val="28"/>
          <w:lang w:val="ru-RU"/>
        </w:rPr>
        <w:t xml:space="preserve"> этого фонда из-за отсутствия механизмов и инструментов, ситуация и в отчетном году</w:t>
      </w:r>
      <w:r w:rsidRPr="00552FB5">
        <w:rPr>
          <w:szCs w:val="28"/>
          <w:lang w:val="ru-RU"/>
        </w:rPr>
        <w:t xml:space="preserve"> </w:t>
      </w:r>
      <w:r w:rsidRPr="006A0A20">
        <w:rPr>
          <w:szCs w:val="28"/>
          <w:lang w:val="ru-RU"/>
        </w:rPr>
        <w:t>не изменилась</w:t>
      </w:r>
      <w:r w:rsidRPr="00CE6878">
        <w:rPr>
          <w:szCs w:val="28"/>
          <w:lang w:val="ru-RU"/>
        </w:rPr>
        <w:t xml:space="preserve">. </w:t>
      </w:r>
    </w:p>
    <w:p w:rsidR="00C91327" w:rsidRPr="001467B8" w:rsidRDefault="00C91327" w:rsidP="00C91327">
      <w:pPr>
        <w:tabs>
          <w:tab w:val="left" w:pos="567"/>
          <w:tab w:val="left" w:pos="720"/>
          <w:tab w:val="left" w:pos="810"/>
        </w:tabs>
        <w:spacing w:line="276" w:lineRule="auto"/>
        <w:ind w:firstLine="703"/>
        <w:jc w:val="both"/>
        <w:rPr>
          <w:szCs w:val="28"/>
          <w:lang w:val="ru-RU"/>
        </w:rPr>
      </w:pPr>
      <w:r w:rsidRPr="006A0A20">
        <w:rPr>
          <w:szCs w:val="28"/>
          <w:lang w:val="ru-RU"/>
        </w:rPr>
        <w:t xml:space="preserve">Процесс </w:t>
      </w:r>
      <w:r>
        <w:rPr>
          <w:szCs w:val="28"/>
          <w:lang w:val="ru-RU"/>
        </w:rPr>
        <w:t>предоставления</w:t>
      </w:r>
      <w:r w:rsidRPr="006A0A20">
        <w:rPr>
          <w:szCs w:val="28"/>
          <w:lang w:val="ru-RU"/>
        </w:rPr>
        <w:t xml:space="preserve"> пособия по безработице и социальны</w:t>
      </w:r>
      <w:r>
        <w:rPr>
          <w:szCs w:val="28"/>
          <w:lang w:val="ru-RU"/>
        </w:rPr>
        <w:t>х</w:t>
      </w:r>
      <w:r w:rsidRPr="006A0A20">
        <w:rPr>
          <w:szCs w:val="28"/>
          <w:lang w:val="ru-RU"/>
        </w:rPr>
        <w:t xml:space="preserve"> выплат безработным </w:t>
      </w:r>
      <w:r>
        <w:rPr>
          <w:szCs w:val="28"/>
          <w:lang w:val="ru-RU"/>
        </w:rPr>
        <w:t>осуществля</w:t>
      </w:r>
      <w:r w:rsidRPr="006A0A20">
        <w:rPr>
          <w:szCs w:val="28"/>
          <w:lang w:val="ru-RU"/>
        </w:rPr>
        <w:t xml:space="preserve">ется посредством государственной системы социального страхования с участием нескольких учреждений. </w:t>
      </w:r>
      <w:r w:rsidRPr="001467B8">
        <w:rPr>
          <w:szCs w:val="28"/>
          <w:lang w:val="ru-RU"/>
        </w:rPr>
        <w:t>Так,</w:t>
      </w:r>
    </w:p>
    <w:p w:rsidR="00C91327" w:rsidRPr="00CE6878" w:rsidRDefault="00C91327" w:rsidP="00C91327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878">
        <w:rPr>
          <w:rFonts w:ascii="Times New Roman" w:hAnsi="Times New Roman"/>
          <w:sz w:val="28"/>
          <w:szCs w:val="28"/>
        </w:rPr>
        <w:t xml:space="preserve">Национальная касса </w:t>
      </w:r>
      <w:r>
        <w:rPr>
          <w:rFonts w:ascii="Times New Roman" w:hAnsi="Times New Roman"/>
          <w:sz w:val="28"/>
          <w:szCs w:val="28"/>
        </w:rPr>
        <w:t>с</w:t>
      </w:r>
      <w:r w:rsidRPr="00CE6878">
        <w:rPr>
          <w:rFonts w:ascii="Times New Roman" w:hAnsi="Times New Roman"/>
          <w:sz w:val="28"/>
          <w:szCs w:val="28"/>
        </w:rPr>
        <w:t xml:space="preserve">оциального </w:t>
      </w:r>
      <w:r>
        <w:rPr>
          <w:rFonts w:ascii="Times New Roman" w:hAnsi="Times New Roman"/>
          <w:sz w:val="28"/>
          <w:szCs w:val="28"/>
        </w:rPr>
        <w:t>с</w:t>
      </w:r>
      <w:r w:rsidRPr="00CE6878">
        <w:rPr>
          <w:rFonts w:ascii="Times New Roman" w:hAnsi="Times New Roman"/>
          <w:sz w:val="28"/>
          <w:szCs w:val="28"/>
        </w:rPr>
        <w:t>трахования ежемесячно предоставляет финансирование для выплаты социальных пособий безработным, на основании заказов, составленных ежемесячно НАЗН.</w:t>
      </w:r>
    </w:p>
    <w:p w:rsidR="00C91327" w:rsidRPr="005A0233" w:rsidRDefault="00C91327" w:rsidP="00C91327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20">
        <w:rPr>
          <w:rFonts w:ascii="Times New Roman" w:hAnsi="Times New Roman"/>
          <w:sz w:val="28"/>
          <w:szCs w:val="28"/>
        </w:rPr>
        <w:t xml:space="preserve">Национальное агентство </w:t>
      </w:r>
      <w:r>
        <w:rPr>
          <w:rFonts w:ascii="Times New Roman" w:hAnsi="Times New Roman"/>
          <w:sz w:val="28"/>
          <w:szCs w:val="28"/>
        </w:rPr>
        <w:t>з</w:t>
      </w:r>
      <w:r w:rsidRPr="006A0A20">
        <w:rPr>
          <w:rFonts w:ascii="Times New Roman" w:hAnsi="Times New Roman"/>
          <w:sz w:val="28"/>
          <w:szCs w:val="28"/>
        </w:rPr>
        <w:t xml:space="preserve">анятости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A0A20">
        <w:rPr>
          <w:rFonts w:ascii="Times New Roman" w:hAnsi="Times New Roman"/>
          <w:sz w:val="28"/>
          <w:szCs w:val="28"/>
        </w:rPr>
        <w:t>распределя</w:t>
      </w:r>
      <w:r>
        <w:rPr>
          <w:rFonts w:ascii="Times New Roman" w:hAnsi="Times New Roman"/>
          <w:sz w:val="28"/>
          <w:szCs w:val="28"/>
        </w:rPr>
        <w:t>е</w:t>
      </w:r>
      <w:r w:rsidRPr="006A0A20">
        <w:rPr>
          <w:rFonts w:ascii="Times New Roman" w:hAnsi="Times New Roman"/>
          <w:sz w:val="28"/>
          <w:szCs w:val="28"/>
        </w:rPr>
        <w:t>т финансовы</w:t>
      </w:r>
      <w:r>
        <w:rPr>
          <w:rFonts w:ascii="Times New Roman" w:hAnsi="Times New Roman"/>
          <w:sz w:val="28"/>
          <w:szCs w:val="28"/>
        </w:rPr>
        <w:t>е средства</w:t>
      </w:r>
      <w:r w:rsidRPr="006A0A20">
        <w:rPr>
          <w:rFonts w:ascii="Times New Roman" w:hAnsi="Times New Roman"/>
          <w:sz w:val="28"/>
          <w:szCs w:val="28"/>
        </w:rPr>
        <w:t xml:space="preserve">, полученные </w:t>
      </w:r>
      <w:r>
        <w:rPr>
          <w:rFonts w:ascii="Times New Roman" w:hAnsi="Times New Roman"/>
          <w:sz w:val="28"/>
          <w:szCs w:val="28"/>
        </w:rPr>
        <w:t>от</w:t>
      </w:r>
      <w:r w:rsidRPr="006A0A20">
        <w:rPr>
          <w:rFonts w:ascii="Times New Roman" w:hAnsi="Times New Roman"/>
          <w:sz w:val="28"/>
          <w:szCs w:val="28"/>
        </w:rPr>
        <w:t xml:space="preserve"> НКСС</w:t>
      </w:r>
      <w:r>
        <w:rPr>
          <w:rFonts w:ascii="Times New Roman" w:hAnsi="Times New Roman"/>
          <w:sz w:val="28"/>
          <w:szCs w:val="28"/>
        </w:rPr>
        <w:t xml:space="preserve">, своим </w:t>
      </w:r>
      <w:r w:rsidRPr="006A0A20">
        <w:rPr>
          <w:rFonts w:ascii="Times New Roman" w:hAnsi="Times New Roman"/>
          <w:sz w:val="28"/>
          <w:szCs w:val="28"/>
        </w:rPr>
        <w:t xml:space="preserve">территориальным агентствам, а также отчитывается ежеквартально и ежегодно </w:t>
      </w:r>
      <w:r>
        <w:rPr>
          <w:rFonts w:ascii="Times New Roman" w:hAnsi="Times New Roman"/>
          <w:sz w:val="28"/>
          <w:szCs w:val="28"/>
        </w:rPr>
        <w:t>об</w:t>
      </w:r>
      <w:r w:rsidRPr="006A0A20">
        <w:rPr>
          <w:rFonts w:ascii="Times New Roman" w:hAnsi="Times New Roman"/>
          <w:sz w:val="28"/>
          <w:szCs w:val="28"/>
        </w:rPr>
        <w:t xml:space="preserve"> их 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6A0A20">
        <w:rPr>
          <w:rFonts w:ascii="Times New Roman" w:hAnsi="Times New Roman"/>
          <w:sz w:val="28"/>
          <w:szCs w:val="28"/>
        </w:rPr>
        <w:t xml:space="preserve">. Вместе с тем, </w:t>
      </w:r>
      <w:r>
        <w:rPr>
          <w:rFonts w:ascii="Times New Roman" w:hAnsi="Times New Roman"/>
          <w:sz w:val="28"/>
          <w:szCs w:val="28"/>
        </w:rPr>
        <w:t>т</w:t>
      </w:r>
      <w:r w:rsidRPr="006A0A20">
        <w:rPr>
          <w:rFonts w:ascii="Times New Roman" w:hAnsi="Times New Roman"/>
          <w:sz w:val="28"/>
          <w:szCs w:val="28"/>
        </w:rPr>
        <w:t xml:space="preserve">ерриториальные </w:t>
      </w:r>
      <w:r>
        <w:rPr>
          <w:rFonts w:ascii="Times New Roman" w:hAnsi="Times New Roman"/>
          <w:sz w:val="28"/>
          <w:szCs w:val="28"/>
        </w:rPr>
        <w:t>АЗН</w:t>
      </w:r>
      <w:r w:rsidRPr="006A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6A0A20">
        <w:rPr>
          <w:rFonts w:ascii="Times New Roman" w:hAnsi="Times New Roman"/>
          <w:sz w:val="28"/>
          <w:szCs w:val="28"/>
        </w:rPr>
        <w:t xml:space="preserve">числяют </w:t>
      </w:r>
      <w:r>
        <w:rPr>
          <w:rFonts w:ascii="Times New Roman" w:hAnsi="Times New Roman"/>
          <w:sz w:val="28"/>
          <w:szCs w:val="28"/>
        </w:rPr>
        <w:t>выплаты</w:t>
      </w:r>
      <w:r w:rsidRPr="006A0A20">
        <w:rPr>
          <w:rFonts w:ascii="Times New Roman" w:hAnsi="Times New Roman"/>
          <w:sz w:val="28"/>
          <w:szCs w:val="28"/>
        </w:rPr>
        <w:t xml:space="preserve"> социального страхования безработны</w:t>
      </w:r>
      <w:r>
        <w:rPr>
          <w:rFonts w:ascii="Times New Roman" w:hAnsi="Times New Roman"/>
          <w:sz w:val="28"/>
          <w:szCs w:val="28"/>
        </w:rPr>
        <w:t>м</w:t>
      </w:r>
      <w:r w:rsidRPr="006A0A20">
        <w:rPr>
          <w:rFonts w:ascii="Times New Roman" w:hAnsi="Times New Roman"/>
          <w:sz w:val="28"/>
          <w:szCs w:val="28"/>
        </w:rPr>
        <w:t xml:space="preserve"> и перечисля</w:t>
      </w:r>
      <w:r>
        <w:rPr>
          <w:rFonts w:ascii="Times New Roman" w:hAnsi="Times New Roman"/>
          <w:sz w:val="28"/>
          <w:szCs w:val="28"/>
        </w:rPr>
        <w:t>ю</w:t>
      </w:r>
      <w:r w:rsidRPr="006A0A20">
        <w:rPr>
          <w:rFonts w:ascii="Times New Roman" w:hAnsi="Times New Roman"/>
          <w:sz w:val="28"/>
          <w:szCs w:val="28"/>
        </w:rPr>
        <w:t>т финансовые средства поставщик</w:t>
      </w:r>
      <w:r>
        <w:rPr>
          <w:rFonts w:ascii="Times New Roman" w:hAnsi="Times New Roman"/>
          <w:sz w:val="28"/>
          <w:szCs w:val="28"/>
        </w:rPr>
        <w:t>ам</w:t>
      </w:r>
      <w:r w:rsidRPr="006A0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платежных </w:t>
      </w:r>
      <w:r w:rsidRPr="006A0A20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>бенефициаров</w:t>
      </w:r>
      <w:r w:rsidRPr="006A0A20">
        <w:rPr>
          <w:rFonts w:ascii="Times New Roman" w:hAnsi="Times New Roman"/>
          <w:sz w:val="28"/>
          <w:szCs w:val="28"/>
        </w:rPr>
        <w:t xml:space="preserve"> на основании списков безработных в электронном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6A0A20">
        <w:rPr>
          <w:rFonts w:ascii="Times New Roman" w:hAnsi="Times New Roman"/>
          <w:sz w:val="28"/>
          <w:szCs w:val="28"/>
        </w:rPr>
        <w:t>и на бума</w:t>
      </w:r>
      <w:r>
        <w:rPr>
          <w:rFonts w:ascii="Times New Roman" w:hAnsi="Times New Roman"/>
          <w:sz w:val="28"/>
          <w:szCs w:val="28"/>
        </w:rPr>
        <w:t>жном носителе.</w:t>
      </w:r>
      <w:r w:rsidRPr="005A0233">
        <w:rPr>
          <w:rFonts w:ascii="Times New Roman" w:hAnsi="Times New Roman"/>
          <w:sz w:val="28"/>
          <w:szCs w:val="28"/>
        </w:rPr>
        <w:t xml:space="preserve"> </w:t>
      </w:r>
    </w:p>
    <w:p w:rsidR="00C91327" w:rsidRPr="005A0233" w:rsidRDefault="00C91327" w:rsidP="00C91327">
      <w:pPr>
        <w:pStyle w:val="ListParagraph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Поставщики </w:t>
      </w:r>
      <w:r w:rsidRPr="00E36D1C">
        <w:rPr>
          <w:rFonts w:ascii="Times New Roman" w:hAnsi="Times New Roman"/>
          <w:sz w:val="28"/>
          <w:szCs w:val="28"/>
        </w:rPr>
        <w:t>платежных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5A0233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233">
        <w:rPr>
          <w:rFonts w:ascii="Times New Roman" w:hAnsi="Times New Roman"/>
          <w:sz w:val="28"/>
          <w:szCs w:val="28"/>
        </w:rPr>
        <w:t xml:space="preserve">этих </w:t>
      </w:r>
      <w:r>
        <w:rPr>
          <w:rFonts w:ascii="Times New Roman" w:hAnsi="Times New Roman"/>
          <w:sz w:val="28"/>
          <w:szCs w:val="28"/>
        </w:rPr>
        <w:t>пособий</w:t>
      </w:r>
      <w:r w:rsidRPr="005A0233">
        <w:rPr>
          <w:rFonts w:ascii="Times New Roman" w:hAnsi="Times New Roman"/>
          <w:sz w:val="28"/>
          <w:szCs w:val="28"/>
        </w:rPr>
        <w:t xml:space="preserve"> (коммерческие банковские учреждения), </w:t>
      </w:r>
      <w:r>
        <w:rPr>
          <w:rFonts w:ascii="Times New Roman" w:hAnsi="Times New Roman"/>
          <w:sz w:val="28"/>
          <w:szCs w:val="28"/>
        </w:rPr>
        <w:t xml:space="preserve">выбранные получателями на основе заявления, </w:t>
      </w:r>
      <w:r w:rsidRPr="005A0233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5A0233">
        <w:rPr>
          <w:rFonts w:ascii="Times New Roman" w:hAnsi="Times New Roman"/>
          <w:sz w:val="28"/>
          <w:szCs w:val="28"/>
        </w:rPr>
        <w:t xml:space="preserve">т платежи на основании договоров, заключенных между </w:t>
      </w:r>
      <w:r>
        <w:rPr>
          <w:rFonts w:ascii="Times New Roman" w:hAnsi="Times New Roman"/>
          <w:sz w:val="28"/>
          <w:szCs w:val="28"/>
        </w:rPr>
        <w:t>т</w:t>
      </w:r>
      <w:r w:rsidRPr="005A0233">
        <w:rPr>
          <w:rFonts w:ascii="Times New Roman" w:hAnsi="Times New Roman"/>
          <w:sz w:val="28"/>
          <w:szCs w:val="28"/>
        </w:rPr>
        <w:t xml:space="preserve">ерриториальными </w:t>
      </w:r>
      <w:r>
        <w:rPr>
          <w:rFonts w:ascii="Times New Roman" w:hAnsi="Times New Roman"/>
          <w:sz w:val="28"/>
          <w:szCs w:val="28"/>
        </w:rPr>
        <w:t>АЗН</w:t>
      </w:r>
      <w:r w:rsidRPr="005A0233">
        <w:rPr>
          <w:rFonts w:ascii="Times New Roman" w:hAnsi="Times New Roman"/>
          <w:sz w:val="28"/>
          <w:szCs w:val="28"/>
        </w:rPr>
        <w:t xml:space="preserve"> и финансов</w:t>
      </w:r>
      <w:r>
        <w:rPr>
          <w:rFonts w:ascii="Times New Roman" w:hAnsi="Times New Roman"/>
          <w:sz w:val="28"/>
          <w:szCs w:val="28"/>
        </w:rPr>
        <w:t>ым</w:t>
      </w:r>
      <w:r w:rsidRPr="005A0233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5A0233">
        <w:rPr>
          <w:rFonts w:ascii="Times New Roman" w:hAnsi="Times New Roman"/>
          <w:sz w:val="28"/>
          <w:szCs w:val="28"/>
        </w:rPr>
        <w:t>, выбранн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5A0233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ями.</w:t>
      </w:r>
    </w:p>
    <w:p w:rsidR="00C91327" w:rsidRPr="005A0233" w:rsidRDefault="00C91327" w:rsidP="00C91327">
      <w:pPr>
        <w:spacing w:line="276" w:lineRule="auto"/>
        <w:ind w:firstLine="567"/>
        <w:jc w:val="both"/>
        <w:rPr>
          <w:b/>
          <w:bCs/>
          <w:i/>
          <w:sz w:val="24"/>
          <w:szCs w:val="24"/>
          <w:lang w:val="ru-RU"/>
        </w:rPr>
      </w:pPr>
      <w:r w:rsidRPr="003A14E9">
        <w:rPr>
          <w:szCs w:val="28"/>
          <w:lang w:val="ru-RU"/>
        </w:rPr>
        <w:t xml:space="preserve">В 2016 году на пособие по безработице </w:t>
      </w:r>
      <w:r>
        <w:rPr>
          <w:szCs w:val="28"/>
          <w:lang w:val="ru-RU"/>
        </w:rPr>
        <w:t>из</w:t>
      </w:r>
      <w:r w:rsidRPr="003A14E9">
        <w:rPr>
          <w:szCs w:val="28"/>
          <w:lang w:val="ru-RU"/>
        </w:rPr>
        <w:t xml:space="preserve"> БГСС были выделены средства в сумме 44,5 млн.</w:t>
      </w:r>
      <w:r>
        <w:rPr>
          <w:szCs w:val="28"/>
          <w:lang w:val="ru-RU"/>
        </w:rPr>
        <w:t xml:space="preserve"> </w:t>
      </w:r>
      <w:r w:rsidRPr="003A14E9">
        <w:rPr>
          <w:szCs w:val="28"/>
          <w:lang w:val="ru-RU"/>
        </w:rPr>
        <w:t>ле</w:t>
      </w:r>
      <w:r>
        <w:rPr>
          <w:szCs w:val="28"/>
          <w:lang w:val="ru-RU"/>
        </w:rPr>
        <w:t>ев</w:t>
      </w:r>
      <w:r w:rsidRPr="003A14E9">
        <w:rPr>
          <w:szCs w:val="28"/>
          <w:lang w:val="ru-RU"/>
        </w:rPr>
        <w:t xml:space="preserve"> для 5500 человек, в том числе </w:t>
      </w:r>
      <w:r>
        <w:rPr>
          <w:szCs w:val="28"/>
          <w:lang w:val="ru-RU"/>
        </w:rPr>
        <w:t xml:space="preserve">на </w:t>
      </w:r>
      <w:r w:rsidRPr="003A14E9">
        <w:rPr>
          <w:szCs w:val="28"/>
          <w:lang w:val="ru-RU"/>
        </w:rPr>
        <w:t>оплат</w:t>
      </w:r>
      <w:r>
        <w:rPr>
          <w:szCs w:val="28"/>
          <w:lang w:val="ru-RU"/>
        </w:rPr>
        <w:t>у</w:t>
      </w:r>
      <w:r w:rsidRPr="003A14E9">
        <w:rPr>
          <w:szCs w:val="28"/>
          <w:lang w:val="ru-RU"/>
        </w:rPr>
        <w:t xml:space="preserve"> пособия по временной нетрудоспособности </w:t>
      </w:r>
      <w:r>
        <w:rPr>
          <w:szCs w:val="28"/>
          <w:lang w:val="ru-RU"/>
        </w:rPr>
        <w:t>для</w:t>
      </w:r>
      <w:r w:rsidRPr="003A14E9">
        <w:rPr>
          <w:szCs w:val="28"/>
          <w:lang w:val="ru-RU"/>
        </w:rPr>
        <w:t xml:space="preserve"> 100 человек и пособия по </w:t>
      </w:r>
      <w:r>
        <w:rPr>
          <w:szCs w:val="28"/>
          <w:lang w:val="ru-RU"/>
        </w:rPr>
        <w:t>материнству для</w:t>
      </w:r>
      <w:r w:rsidRPr="003A14E9">
        <w:rPr>
          <w:szCs w:val="28"/>
          <w:lang w:val="ru-RU"/>
        </w:rPr>
        <w:t xml:space="preserve"> 28 человек. Динамика численности получателей пособия по безработице</w:t>
      </w:r>
      <w:r>
        <w:rPr>
          <w:szCs w:val="28"/>
          <w:lang w:val="ru-RU"/>
        </w:rPr>
        <w:t>,</w:t>
      </w:r>
      <w:r w:rsidRPr="003A14E9">
        <w:rPr>
          <w:szCs w:val="28"/>
          <w:lang w:val="ru-RU"/>
        </w:rPr>
        <w:t xml:space="preserve"> в зависимости от причины нахождения в поиске работы, отражена </w:t>
      </w:r>
      <w:r>
        <w:rPr>
          <w:szCs w:val="28"/>
          <w:lang w:val="ru-RU"/>
        </w:rPr>
        <w:t>на рисунке №2</w:t>
      </w:r>
      <w:r w:rsidRPr="005A0233">
        <w:rPr>
          <w:bCs/>
          <w:szCs w:val="28"/>
          <w:lang w:val="ru-RU"/>
        </w:rPr>
        <w:t>.</w:t>
      </w:r>
      <w:r w:rsidRPr="005A0233">
        <w:rPr>
          <w:b/>
          <w:bCs/>
          <w:i/>
          <w:sz w:val="24"/>
          <w:szCs w:val="24"/>
          <w:lang w:val="ru-RU"/>
        </w:rPr>
        <w:t xml:space="preserve"> </w:t>
      </w:r>
    </w:p>
    <w:p w:rsidR="00C91327" w:rsidRPr="000C0D60" w:rsidRDefault="00C91327" w:rsidP="00C91327">
      <w:pPr>
        <w:spacing w:line="276" w:lineRule="auto"/>
        <w:jc w:val="both"/>
        <w:rPr>
          <w:i/>
          <w:szCs w:val="28"/>
        </w:rPr>
      </w:pPr>
      <w:r>
        <w:rPr>
          <w:i/>
          <w:noProof/>
          <w:color w:val="4F6228" w:themeColor="accent3" w:themeShade="80"/>
          <w:lang w:val="en-GB" w:eastAsia="en-GB"/>
        </w:rPr>
        <w:lastRenderedPageBreak/>
        <w:drawing>
          <wp:inline distT="0" distB="0" distL="0" distR="0" wp14:anchorId="74DED4A1" wp14:editId="23901CAD">
            <wp:extent cx="5619750" cy="19621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1327" w:rsidRPr="003A14E9" w:rsidRDefault="00C91327" w:rsidP="00C91327">
      <w:pPr>
        <w:spacing w:line="276" w:lineRule="auto"/>
        <w:jc w:val="both"/>
        <w:rPr>
          <w:bCs/>
          <w:i/>
          <w:sz w:val="20"/>
          <w:szCs w:val="20"/>
        </w:rPr>
      </w:pPr>
      <w:r>
        <w:rPr>
          <w:b/>
          <w:i/>
          <w:sz w:val="20"/>
          <w:szCs w:val="20"/>
          <w:lang w:val="ru-RU"/>
        </w:rPr>
        <w:t>Источник.</w:t>
      </w:r>
      <w:r w:rsidRPr="003A14E9">
        <w:rPr>
          <w:i/>
          <w:sz w:val="20"/>
          <w:szCs w:val="20"/>
        </w:rPr>
        <w:t xml:space="preserve"> Статистический отчет о мерах</w:t>
      </w:r>
      <w:r>
        <w:rPr>
          <w:i/>
          <w:sz w:val="20"/>
          <w:szCs w:val="20"/>
        </w:rPr>
        <w:t xml:space="preserve"> </w:t>
      </w:r>
      <w:r w:rsidRPr="003A14E9">
        <w:rPr>
          <w:i/>
          <w:sz w:val="20"/>
          <w:szCs w:val="20"/>
        </w:rPr>
        <w:t>занятости и социальной защит</w:t>
      </w:r>
      <w:r>
        <w:rPr>
          <w:i/>
          <w:sz w:val="20"/>
          <w:szCs w:val="20"/>
        </w:rPr>
        <w:t>ы</w:t>
      </w:r>
      <w:r w:rsidRPr="003A14E9">
        <w:rPr>
          <w:i/>
          <w:sz w:val="20"/>
          <w:szCs w:val="20"/>
        </w:rPr>
        <w:t xml:space="preserve"> лиц, находящи</w:t>
      </w:r>
      <w:r>
        <w:rPr>
          <w:i/>
          <w:sz w:val="20"/>
          <w:szCs w:val="20"/>
        </w:rPr>
        <w:t>хся</w:t>
      </w:r>
      <w:r w:rsidRPr="003A14E9">
        <w:rPr>
          <w:i/>
          <w:sz w:val="20"/>
          <w:szCs w:val="20"/>
        </w:rPr>
        <w:t xml:space="preserve"> в поиске работы, </w:t>
      </w:r>
      <w:r>
        <w:rPr>
          <w:i/>
          <w:sz w:val="20"/>
          <w:szCs w:val="20"/>
        </w:rPr>
        <w:t>реализованных</w:t>
      </w:r>
      <w:r w:rsidRPr="003A14E9">
        <w:rPr>
          <w:i/>
          <w:sz w:val="20"/>
          <w:szCs w:val="20"/>
        </w:rPr>
        <w:t xml:space="preserve"> агентства</w:t>
      </w:r>
      <w:r>
        <w:rPr>
          <w:i/>
          <w:sz w:val="20"/>
          <w:szCs w:val="20"/>
        </w:rPr>
        <w:t xml:space="preserve">ми </w:t>
      </w:r>
      <w:r w:rsidRPr="003A14E9">
        <w:rPr>
          <w:i/>
          <w:sz w:val="20"/>
          <w:szCs w:val="20"/>
        </w:rPr>
        <w:t xml:space="preserve">занятости населения Республики Молдова </w:t>
      </w:r>
      <w:r>
        <w:rPr>
          <w:i/>
          <w:sz w:val="20"/>
          <w:szCs w:val="20"/>
        </w:rPr>
        <w:t>з</w:t>
      </w:r>
      <w:r w:rsidRPr="003A14E9">
        <w:rPr>
          <w:i/>
          <w:sz w:val="20"/>
          <w:szCs w:val="20"/>
        </w:rPr>
        <w:t>а 2014-2016 годы (Форма</w:t>
      </w:r>
      <w:r>
        <w:rPr>
          <w:i/>
          <w:sz w:val="20"/>
          <w:szCs w:val="20"/>
        </w:rPr>
        <w:t xml:space="preserve"> </w:t>
      </w:r>
      <w:r w:rsidRPr="003A14E9">
        <w:rPr>
          <w:i/>
          <w:sz w:val="20"/>
          <w:szCs w:val="20"/>
        </w:rPr>
        <w:t>№1-</w:t>
      </w:r>
      <w:r>
        <w:rPr>
          <w:i/>
          <w:sz w:val="20"/>
          <w:szCs w:val="20"/>
          <w:lang w:val="ru-RU"/>
        </w:rPr>
        <w:t>ЗН</w:t>
      </w:r>
      <w:r w:rsidRPr="003A14E9">
        <w:rPr>
          <w:i/>
          <w:sz w:val="20"/>
          <w:szCs w:val="20"/>
        </w:rPr>
        <w:t xml:space="preserve"> (занятост</w:t>
      </w:r>
      <w:r>
        <w:rPr>
          <w:i/>
          <w:sz w:val="20"/>
          <w:szCs w:val="20"/>
        </w:rPr>
        <w:t>ь населения</w:t>
      </w:r>
      <w:r w:rsidRPr="003A14E9">
        <w:rPr>
          <w:i/>
          <w:sz w:val="20"/>
          <w:szCs w:val="20"/>
        </w:rPr>
        <w:t>)</w:t>
      </w:r>
      <w:r w:rsidRPr="003A14E9">
        <w:rPr>
          <w:bCs/>
          <w:i/>
          <w:sz w:val="20"/>
          <w:szCs w:val="20"/>
        </w:rPr>
        <w:t>.</w:t>
      </w:r>
    </w:p>
    <w:p w:rsidR="00C91327" w:rsidRPr="00296E24" w:rsidRDefault="00C91327" w:rsidP="00C91327">
      <w:pPr>
        <w:spacing w:line="276" w:lineRule="auto"/>
        <w:ind w:firstLine="567"/>
        <w:jc w:val="center"/>
        <w:rPr>
          <w:b/>
          <w:i/>
          <w:sz w:val="24"/>
          <w:szCs w:val="24"/>
          <w:lang w:val="ru-RU"/>
        </w:rPr>
      </w:pPr>
      <w:r w:rsidRPr="003A14E9">
        <w:rPr>
          <w:b/>
          <w:bCs/>
          <w:i/>
          <w:sz w:val="24"/>
          <w:szCs w:val="24"/>
          <w:lang w:val="ru-RU"/>
        </w:rPr>
        <w:t>Рисунок</w:t>
      </w:r>
      <w:r>
        <w:rPr>
          <w:b/>
          <w:bCs/>
          <w:i/>
          <w:sz w:val="24"/>
          <w:szCs w:val="24"/>
          <w:lang w:val="ru-RU"/>
        </w:rPr>
        <w:t xml:space="preserve"> </w:t>
      </w:r>
      <w:r w:rsidRPr="003A14E9">
        <w:rPr>
          <w:b/>
          <w:bCs/>
          <w:i/>
          <w:sz w:val="24"/>
          <w:szCs w:val="24"/>
          <w:lang w:val="ru-RU"/>
        </w:rPr>
        <w:t>№2</w:t>
      </w:r>
      <w:r>
        <w:rPr>
          <w:b/>
          <w:bCs/>
          <w:i/>
          <w:sz w:val="24"/>
          <w:szCs w:val="24"/>
          <w:lang w:val="ru-RU"/>
        </w:rPr>
        <w:t xml:space="preserve">. </w:t>
      </w:r>
      <w:r w:rsidRPr="003A14E9">
        <w:rPr>
          <w:b/>
          <w:bCs/>
          <w:i/>
          <w:sz w:val="24"/>
          <w:szCs w:val="24"/>
          <w:lang w:val="ru-RU"/>
        </w:rPr>
        <w:t>Динамика численности получателей пособия по безработице в зависимости от причины нахождения в поиске работы</w:t>
      </w:r>
      <w:r>
        <w:rPr>
          <w:b/>
          <w:bCs/>
          <w:i/>
          <w:sz w:val="24"/>
          <w:szCs w:val="24"/>
          <w:lang w:val="ru-RU"/>
        </w:rPr>
        <w:t xml:space="preserve"> </w:t>
      </w:r>
    </w:p>
    <w:p w:rsidR="00C91327" w:rsidRPr="003A14E9" w:rsidRDefault="00C91327" w:rsidP="00C91327">
      <w:pPr>
        <w:spacing w:line="276" w:lineRule="auto"/>
        <w:ind w:firstLine="567"/>
        <w:jc w:val="both"/>
        <w:rPr>
          <w:bCs/>
          <w:i/>
          <w:szCs w:val="28"/>
        </w:rPr>
      </w:pPr>
    </w:p>
    <w:p w:rsidR="00C91327" w:rsidRPr="003A14E9" w:rsidRDefault="00C91327" w:rsidP="00C91327">
      <w:pPr>
        <w:spacing w:line="276" w:lineRule="auto"/>
        <w:ind w:firstLine="703"/>
        <w:jc w:val="both"/>
        <w:rPr>
          <w:szCs w:val="28"/>
        </w:rPr>
      </w:pPr>
      <w:r w:rsidRPr="003A14E9">
        <w:rPr>
          <w:szCs w:val="28"/>
        </w:rPr>
        <w:t xml:space="preserve">Анализ данных из </w:t>
      </w:r>
      <w:r>
        <w:rPr>
          <w:szCs w:val="28"/>
        </w:rPr>
        <w:t>рисунка</w:t>
      </w:r>
      <w:r w:rsidRPr="003A14E9">
        <w:rPr>
          <w:szCs w:val="28"/>
        </w:rPr>
        <w:t xml:space="preserve"> </w:t>
      </w:r>
      <w:r>
        <w:rPr>
          <w:szCs w:val="28"/>
        </w:rPr>
        <w:t>показывает</w:t>
      </w:r>
      <w:r w:rsidRPr="003A14E9">
        <w:rPr>
          <w:szCs w:val="28"/>
        </w:rPr>
        <w:t>, что большинство получателей пособий по безработице были</w:t>
      </w:r>
      <w:r>
        <w:rPr>
          <w:szCs w:val="28"/>
        </w:rPr>
        <w:t xml:space="preserve"> лица</w:t>
      </w:r>
      <w:r w:rsidRPr="003A14E9">
        <w:rPr>
          <w:szCs w:val="28"/>
        </w:rPr>
        <w:t xml:space="preserve">, которые потеряли работу </w:t>
      </w:r>
      <w:r>
        <w:rPr>
          <w:szCs w:val="28"/>
        </w:rPr>
        <w:t>в результате</w:t>
      </w:r>
      <w:r w:rsidRPr="003A14E9">
        <w:rPr>
          <w:szCs w:val="28"/>
        </w:rPr>
        <w:t xml:space="preserve"> </w:t>
      </w:r>
      <w:r>
        <w:rPr>
          <w:szCs w:val="28"/>
        </w:rPr>
        <w:t>отставки</w:t>
      </w:r>
      <w:r w:rsidRPr="003A14E9">
        <w:rPr>
          <w:szCs w:val="28"/>
        </w:rPr>
        <w:t xml:space="preserve"> (40,2%), далее следу</w:t>
      </w:r>
      <w:r>
        <w:rPr>
          <w:szCs w:val="28"/>
        </w:rPr>
        <w:t>ю</w:t>
      </w:r>
      <w:r w:rsidRPr="003A14E9">
        <w:rPr>
          <w:szCs w:val="28"/>
        </w:rPr>
        <w:t>т</w:t>
      </w:r>
      <w:r>
        <w:rPr>
          <w:szCs w:val="28"/>
        </w:rPr>
        <w:t xml:space="preserve"> лица, потерявшие рабочее место</w:t>
      </w:r>
      <w:r w:rsidRPr="003A14E9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3A14E9">
        <w:rPr>
          <w:szCs w:val="28"/>
        </w:rPr>
        <w:t>сокращени</w:t>
      </w:r>
      <w:r>
        <w:rPr>
          <w:szCs w:val="28"/>
        </w:rPr>
        <w:t>и</w:t>
      </w:r>
      <w:r w:rsidRPr="003A14E9">
        <w:rPr>
          <w:szCs w:val="28"/>
        </w:rPr>
        <w:t xml:space="preserve"> штатов (31,7%), </w:t>
      </w:r>
      <w:r>
        <w:rPr>
          <w:szCs w:val="28"/>
        </w:rPr>
        <w:t xml:space="preserve">по </w:t>
      </w:r>
      <w:r w:rsidRPr="003A14E9">
        <w:rPr>
          <w:szCs w:val="28"/>
        </w:rPr>
        <w:t>истечени</w:t>
      </w:r>
      <w:r>
        <w:rPr>
          <w:szCs w:val="28"/>
        </w:rPr>
        <w:t>ю</w:t>
      </w:r>
      <w:r w:rsidRPr="003A14E9">
        <w:rPr>
          <w:szCs w:val="28"/>
        </w:rPr>
        <w:t xml:space="preserve"> срока индивидуального трудового договора (14,2%), </w:t>
      </w:r>
      <w:r>
        <w:rPr>
          <w:szCs w:val="28"/>
        </w:rPr>
        <w:t>завершении</w:t>
      </w:r>
      <w:r w:rsidRPr="003A14E9">
        <w:rPr>
          <w:szCs w:val="28"/>
        </w:rPr>
        <w:t xml:space="preserve"> сезонных работ (8,2%), а также</w:t>
      </w:r>
      <w:r>
        <w:rPr>
          <w:szCs w:val="28"/>
        </w:rPr>
        <w:t xml:space="preserve"> лица</w:t>
      </w:r>
      <w:r w:rsidRPr="003A14E9">
        <w:rPr>
          <w:szCs w:val="28"/>
        </w:rPr>
        <w:t>, потеря</w:t>
      </w:r>
      <w:r>
        <w:rPr>
          <w:szCs w:val="28"/>
        </w:rPr>
        <w:t>вшие</w:t>
      </w:r>
      <w:r w:rsidRPr="003A14E9">
        <w:rPr>
          <w:szCs w:val="28"/>
        </w:rPr>
        <w:t xml:space="preserve"> работу по другим причинам</w:t>
      </w:r>
      <w:r w:rsidRPr="000C0D60">
        <w:rPr>
          <w:rStyle w:val="FootnoteReference"/>
          <w:szCs w:val="28"/>
        </w:rPr>
        <w:footnoteReference w:id="65"/>
      </w:r>
      <w:r w:rsidRPr="003A14E9">
        <w:rPr>
          <w:szCs w:val="28"/>
        </w:rPr>
        <w:t xml:space="preserve"> (5,7%).</w:t>
      </w:r>
    </w:p>
    <w:p w:rsidR="00C91327" w:rsidRPr="001A4089" w:rsidRDefault="00C91327" w:rsidP="00C91327">
      <w:pPr>
        <w:spacing w:line="276" w:lineRule="auto"/>
        <w:ind w:firstLine="708"/>
        <w:jc w:val="both"/>
        <w:rPr>
          <w:szCs w:val="28"/>
          <w:lang w:val="ru-RU"/>
        </w:rPr>
      </w:pPr>
      <w:r w:rsidRPr="003A14E9">
        <w:rPr>
          <w:szCs w:val="28"/>
          <w:lang w:val="ru-RU"/>
        </w:rPr>
        <w:t xml:space="preserve">Проверка аудитом соответствия предоставления пособия по безработице </w:t>
      </w:r>
      <w:r>
        <w:rPr>
          <w:szCs w:val="28"/>
          <w:lang w:val="ru-RU"/>
        </w:rPr>
        <w:t xml:space="preserve">по </w:t>
      </w:r>
      <w:r w:rsidRPr="003A14E9">
        <w:rPr>
          <w:szCs w:val="28"/>
          <w:lang w:val="ru-RU"/>
        </w:rPr>
        <w:t xml:space="preserve">29 </w:t>
      </w:r>
      <w:r>
        <w:rPr>
          <w:szCs w:val="28"/>
          <w:lang w:val="ru-RU"/>
        </w:rPr>
        <w:t>делам</w:t>
      </w:r>
      <w:r w:rsidRPr="003A14E9">
        <w:rPr>
          <w:szCs w:val="28"/>
          <w:lang w:val="ru-RU"/>
        </w:rPr>
        <w:t xml:space="preserve"> (в том числе 3 дела о предоставлении пособия по </w:t>
      </w:r>
      <w:r>
        <w:rPr>
          <w:szCs w:val="28"/>
          <w:lang w:val="ru-RU"/>
        </w:rPr>
        <w:t xml:space="preserve">материнству </w:t>
      </w:r>
      <w:r w:rsidRPr="003A14E9">
        <w:rPr>
          <w:szCs w:val="28"/>
          <w:lang w:val="ru-RU"/>
        </w:rPr>
        <w:t xml:space="preserve">и 2 </w:t>
      </w:r>
      <w:r>
        <w:rPr>
          <w:szCs w:val="28"/>
          <w:lang w:val="ru-RU"/>
        </w:rPr>
        <w:t>дела</w:t>
      </w:r>
      <w:r w:rsidRPr="003A14E9">
        <w:rPr>
          <w:szCs w:val="28"/>
          <w:lang w:val="ru-RU"/>
        </w:rPr>
        <w:t xml:space="preserve"> о предоставлении пособия по временной нетрудоспособности) не </w:t>
      </w:r>
      <w:r>
        <w:rPr>
          <w:szCs w:val="28"/>
          <w:lang w:val="ru-RU"/>
        </w:rPr>
        <w:t>выявила</w:t>
      </w:r>
      <w:r w:rsidRPr="003A14E9">
        <w:rPr>
          <w:szCs w:val="28"/>
          <w:lang w:val="ru-RU"/>
        </w:rPr>
        <w:t xml:space="preserve"> ошибок. Вместе с тем, результат</w:t>
      </w:r>
      <w:r>
        <w:rPr>
          <w:szCs w:val="28"/>
          <w:lang w:val="ru-RU"/>
        </w:rPr>
        <w:t>ы</w:t>
      </w:r>
      <w:r w:rsidRPr="003A14E9">
        <w:rPr>
          <w:szCs w:val="28"/>
          <w:lang w:val="ru-RU"/>
        </w:rPr>
        <w:t xml:space="preserve"> ауди</w:t>
      </w:r>
      <w:r>
        <w:rPr>
          <w:szCs w:val="28"/>
          <w:lang w:val="ru-RU"/>
        </w:rPr>
        <w:t>рования</w:t>
      </w:r>
      <w:r w:rsidRPr="003A14E9">
        <w:rPr>
          <w:szCs w:val="28"/>
          <w:lang w:val="ru-RU"/>
        </w:rPr>
        <w:t xml:space="preserve"> возврата необоснованно</w:t>
      </w:r>
      <w:r>
        <w:rPr>
          <w:szCs w:val="28"/>
          <w:lang w:val="ru-RU"/>
        </w:rPr>
        <w:t xml:space="preserve"> </w:t>
      </w:r>
      <w:r w:rsidRPr="003A14E9">
        <w:rPr>
          <w:szCs w:val="28"/>
          <w:lang w:val="ru-RU"/>
        </w:rPr>
        <w:t>выплаченных сумм</w:t>
      </w:r>
      <w:r w:rsidRPr="000C0D60">
        <w:rPr>
          <w:rStyle w:val="FootnoteReference"/>
          <w:szCs w:val="28"/>
        </w:rPr>
        <w:footnoteReference w:id="66"/>
      </w:r>
      <w:r w:rsidRPr="003A14E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указывают на </w:t>
      </w:r>
      <w:r w:rsidRPr="003A14E9">
        <w:rPr>
          <w:szCs w:val="28"/>
          <w:lang w:val="ru-RU"/>
        </w:rPr>
        <w:t xml:space="preserve">отсутствие </w:t>
      </w:r>
      <w:r>
        <w:rPr>
          <w:szCs w:val="28"/>
          <w:lang w:val="ru-RU"/>
        </w:rPr>
        <w:t xml:space="preserve">соответствующего </w:t>
      </w:r>
      <w:r w:rsidRPr="003A14E9">
        <w:rPr>
          <w:szCs w:val="28"/>
          <w:lang w:val="ru-RU"/>
        </w:rPr>
        <w:t>решения, а также уведомлени</w:t>
      </w:r>
      <w:r>
        <w:rPr>
          <w:szCs w:val="28"/>
          <w:lang w:val="ru-RU"/>
        </w:rPr>
        <w:t>я</w:t>
      </w:r>
      <w:r w:rsidRPr="003A14E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бенефициара </w:t>
      </w:r>
      <w:r w:rsidRPr="003A14E9">
        <w:rPr>
          <w:szCs w:val="28"/>
          <w:lang w:val="ru-RU"/>
        </w:rPr>
        <w:t>о</w:t>
      </w:r>
      <w:r>
        <w:rPr>
          <w:szCs w:val="28"/>
          <w:lang w:val="ru-RU"/>
        </w:rPr>
        <w:t xml:space="preserve"> необходимости</w:t>
      </w:r>
      <w:r w:rsidRPr="003A14E9">
        <w:rPr>
          <w:szCs w:val="28"/>
          <w:lang w:val="ru-RU"/>
        </w:rPr>
        <w:t xml:space="preserve"> возврат</w:t>
      </w:r>
      <w:r>
        <w:rPr>
          <w:szCs w:val="28"/>
          <w:lang w:val="ru-RU"/>
        </w:rPr>
        <w:t>а пособия</w:t>
      </w:r>
      <w:r w:rsidRPr="003A14E9">
        <w:rPr>
          <w:szCs w:val="28"/>
          <w:lang w:val="ru-RU"/>
        </w:rPr>
        <w:t>. Таким образом, отсутствие решения не обеспечива</w:t>
      </w:r>
      <w:r>
        <w:rPr>
          <w:szCs w:val="28"/>
          <w:lang w:val="ru-RU"/>
        </w:rPr>
        <w:t>е</w:t>
      </w:r>
      <w:r w:rsidRPr="003A14E9">
        <w:rPr>
          <w:szCs w:val="28"/>
          <w:lang w:val="ru-RU"/>
        </w:rPr>
        <w:t xml:space="preserve">т обоснование и правильность процесса возврата финансовых средств, а также учет сумм, </w:t>
      </w:r>
      <w:r>
        <w:rPr>
          <w:szCs w:val="28"/>
          <w:lang w:val="ru-RU"/>
        </w:rPr>
        <w:t>подлежащих взысканию</w:t>
      </w:r>
      <w:r w:rsidRPr="003A14E9">
        <w:rPr>
          <w:szCs w:val="28"/>
          <w:lang w:val="ru-RU"/>
        </w:rPr>
        <w:t xml:space="preserve">. Согласно информации, представленной </w:t>
      </w:r>
      <w:r>
        <w:rPr>
          <w:szCs w:val="28"/>
          <w:lang w:val="ru-RU"/>
        </w:rPr>
        <w:t>АЗН</w:t>
      </w:r>
      <w:r w:rsidRPr="003A14E9">
        <w:rPr>
          <w:szCs w:val="28"/>
          <w:lang w:val="ru-RU"/>
        </w:rPr>
        <w:t xml:space="preserve"> мун. Кишинэу, на протяжении 2016 года </w:t>
      </w:r>
      <w:r>
        <w:rPr>
          <w:szCs w:val="28"/>
          <w:lang w:val="ru-RU"/>
        </w:rPr>
        <w:t>от</w:t>
      </w:r>
      <w:r w:rsidRPr="003A14E9">
        <w:rPr>
          <w:szCs w:val="28"/>
          <w:lang w:val="ru-RU"/>
        </w:rPr>
        <w:t xml:space="preserve"> 16 безработных были в</w:t>
      </w:r>
      <w:r>
        <w:rPr>
          <w:szCs w:val="28"/>
          <w:lang w:val="ru-RU"/>
        </w:rPr>
        <w:t>зысканы</w:t>
      </w:r>
      <w:r w:rsidRPr="003A14E9">
        <w:rPr>
          <w:szCs w:val="28"/>
          <w:lang w:val="ru-RU"/>
        </w:rPr>
        <w:t xml:space="preserve"> 26,0 тыс. леев. Аудитом установлено, что на запрос АЗН мун. Кишин</w:t>
      </w:r>
      <w:r>
        <w:rPr>
          <w:szCs w:val="28"/>
          <w:lang w:val="ru-RU"/>
        </w:rPr>
        <w:t>эу</w:t>
      </w:r>
      <w:r w:rsidRPr="003A14E9">
        <w:rPr>
          <w:szCs w:val="28"/>
          <w:lang w:val="ru-RU"/>
        </w:rPr>
        <w:t xml:space="preserve"> финансовых средств для выплаты пособий, перечисленны</w:t>
      </w:r>
      <w:r>
        <w:rPr>
          <w:szCs w:val="28"/>
          <w:lang w:val="ru-RU"/>
        </w:rPr>
        <w:t>е</w:t>
      </w:r>
      <w:r w:rsidRPr="003A14E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от </w:t>
      </w:r>
      <w:r w:rsidRPr="003A14E9">
        <w:rPr>
          <w:szCs w:val="28"/>
          <w:lang w:val="ru-RU"/>
        </w:rPr>
        <w:t>НАЗН</w:t>
      </w:r>
      <w:r w:rsidRPr="00360D3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суммы</w:t>
      </w:r>
      <w:r w:rsidRPr="003A14E9">
        <w:rPr>
          <w:szCs w:val="28"/>
          <w:lang w:val="ru-RU"/>
        </w:rPr>
        <w:t xml:space="preserve"> были уменьшены на </w:t>
      </w:r>
      <w:r>
        <w:rPr>
          <w:szCs w:val="28"/>
          <w:lang w:val="ru-RU"/>
        </w:rPr>
        <w:t>размер</w:t>
      </w:r>
      <w:r w:rsidRPr="003A14E9">
        <w:rPr>
          <w:szCs w:val="28"/>
          <w:lang w:val="ru-RU"/>
        </w:rPr>
        <w:t xml:space="preserve"> возвращенных</w:t>
      </w:r>
      <w:r>
        <w:rPr>
          <w:szCs w:val="28"/>
          <w:lang w:val="ru-RU"/>
        </w:rPr>
        <w:t xml:space="preserve"> средств</w:t>
      </w:r>
      <w:r w:rsidRPr="001A4089">
        <w:rPr>
          <w:szCs w:val="28"/>
          <w:lang w:val="ru-RU"/>
        </w:rPr>
        <w:t xml:space="preserve">. </w:t>
      </w:r>
    </w:p>
    <w:p w:rsidR="00C91327" w:rsidRPr="001A4089" w:rsidRDefault="00C91327" w:rsidP="00C91327">
      <w:pPr>
        <w:spacing w:line="276" w:lineRule="auto"/>
        <w:ind w:firstLine="708"/>
        <w:jc w:val="both"/>
        <w:rPr>
          <w:szCs w:val="28"/>
          <w:lang w:val="ru-RU"/>
        </w:rPr>
      </w:pPr>
      <w:r w:rsidRPr="001A4089">
        <w:rPr>
          <w:szCs w:val="28"/>
          <w:lang w:val="ru-RU"/>
        </w:rPr>
        <w:t xml:space="preserve">Вместе с тем, </w:t>
      </w:r>
      <w:r>
        <w:rPr>
          <w:szCs w:val="28"/>
          <w:lang w:val="ru-RU"/>
        </w:rPr>
        <w:t xml:space="preserve">из-за </w:t>
      </w:r>
      <w:r w:rsidRPr="001A4089">
        <w:rPr>
          <w:szCs w:val="28"/>
          <w:lang w:val="ru-RU"/>
        </w:rPr>
        <w:t>несоставлени</w:t>
      </w:r>
      <w:r>
        <w:rPr>
          <w:szCs w:val="28"/>
          <w:lang w:val="ru-RU"/>
        </w:rPr>
        <w:t>я</w:t>
      </w:r>
      <w:r w:rsidRPr="001A408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 </w:t>
      </w:r>
      <w:r w:rsidRPr="001A4089">
        <w:rPr>
          <w:szCs w:val="28"/>
          <w:lang w:val="ru-RU"/>
        </w:rPr>
        <w:t>кон</w:t>
      </w:r>
      <w:r>
        <w:rPr>
          <w:szCs w:val="28"/>
          <w:lang w:val="ru-RU"/>
        </w:rPr>
        <w:t>е</w:t>
      </w:r>
      <w:r w:rsidRPr="001A4089">
        <w:rPr>
          <w:szCs w:val="28"/>
          <w:lang w:val="ru-RU"/>
        </w:rPr>
        <w:t xml:space="preserve">ц </w:t>
      </w:r>
      <w:r>
        <w:rPr>
          <w:szCs w:val="28"/>
          <w:lang w:val="ru-RU"/>
        </w:rPr>
        <w:t xml:space="preserve">года </w:t>
      </w:r>
      <w:r w:rsidRPr="001A4089">
        <w:rPr>
          <w:szCs w:val="28"/>
          <w:lang w:val="ru-RU"/>
        </w:rPr>
        <w:t xml:space="preserve">актов </w:t>
      </w:r>
      <w:r>
        <w:rPr>
          <w:szCs w:val="28"/>
          <w:lang w:val="ru-RU"/>
        </w:rPr>
        <w:t>с</w:t>
      </w:r>
      <w:r w:rsidRPr="001A4089">
        <w:rPr>
          <w:szCs w:val="28"/>
          <w:lang w:val="ru-RU"/>
        </w:rPr>
        <w:t>верки между НАЗ</w:t>
      </w:r>
      <w:r>
        <w:rPr>
          <w:szCs w:val="28"/>
          <w:lang w:val="ru-RU"/>
        </w:rPr>
        <w:t>Н</w:t>
      </w:r>
      <w:r w:rsidRPr="001A4089">
        <w:rPr>
          <w:szCs w:val="28"/>
          <w:lang w:val="ru-RU"/>
        </w:rPr>
        <w:t xml:space="preserve"> и </w:t>
      </w:r>
      <w:r>
        <w:rPr>
          <w:szCs w:val="28"/>
          <w:lang w:val="ru-RU"/>
        </w:rPr>
        <w:t xml:space="preserve">своими </w:t>
      </w:r>
      <w:r w:rsidRPr="001A4089">
        <w:rPr>
          <w:szCs w:val="28"/>
          <w:lang w:val="ru-RU"/>
        </w:rPr>
        <w:t>территориальными подразделениями</w:t>
      </w:r>
      <w:r>
        <w:rPr>
          <w:szCs w:val="28"/>
          <w:lang w:val="ru-RU"/>
        </w:rPr>
        <w:t xml:space="preserve"> в отношении не </w:t>
      </w:r>
      <w:r>
        <w:rPr>
          <w:szCs w:val="28"/>
          <w:lang w:val="ru-RU"/>
        </w:rPr>
        <w:lastRenderedPageBreak/>
        <w:t>востребованных бенефициарами сумм,</w:t>
      </w:r>
      <w:r w:rsidRPr="001A408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сохраняется</w:t>
      </w:r>
      <w:r w:rsidRPr="001A4089">
        <w:rPr>
          <w:szCs w:val="28"/>
          <w:lang w:val="ru-RU"/>
        </w:rPr>
        <w:t xml:space="preserve"> риск </w:t>
      </w:r>
      <w:r>
        <w:rPr>
          <w:szCs w:val="28"/>
          <w:lang w:val="ru-RU"/>
        </w:rPr>
        <w:t xml:space="preserve">ненадлежащего </w:t>
      </w:r>
      <w:r w:rsidRPr="001A4089">
        <w:rPr>
          <w:szCs w:val="28"/>
          <w:lang w:val="ru-RU"/>
        </w:rPr>
        <w:t>финансирования</w:t>
      </w:r>
      <w:r>
        <w:rPr>
          <w:szCs w:val="28"/>
          <w:lang w:val="ru-RU"/>
        </w:rPr>
        <w:t xml:space="preserve"> АЗН для предоставления пособия по безработице. </w:t>
      </w:r>
    </w:p>
    <w:p w:rsidR="00C91327" w:rsidRPr="00A06245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>
        <w:rPr>
          <w:bCs/>
          <w:szCs w:val="28"/>
          <w:lang w:val="ru-RU"/>
        </w:rPr>
        <w:t>А</w:t>
      </w:r>
      <w:r w:rsidRPr="003A14E9">
        <w:rPr>
          <w:bCs/>
          <w:szCs w:val="28"/>
          <w:lang w:val="ru-RU"/>
        </w:rPr>
        <w:t>удито</w:t>
      </w:r>
      <w:r>
        <w:rPr>
          <w:bCs/>
          <w:szCs w:val="28"/>
          <w:lang w:val="ru-RU"/>
        </w:rPr>
        <w:t>рский а</w:t>
      </w:r>
      <w:r w:rsidRPr="003A14E9">
        <w:rPr>
          <w:bCs/>
          <w:szCs w:val="28"/>
          <w:lang w:val="ru-RU"/>
        </w:rPr>
        <w:t>нализ</w:t>
      </w:r>
      <w:r>
        <w:rPr>
          <w:bCs/>
          <w:szCs w:val="28"/>
          <w:lang w:val="ru-RU"/>
        </w:rPr>
        <w:t xml:space="preserve"> выполненных </w:t>
      </w:r>
      <w:r w:rsidRPr="003A14E9">
        <w:rPr>
          <w:bCs/>
          <w:szCs w:val="28"/>
          <w:lang w:val="ru-RU"/>
        </w:rPr>
        <w:t xml:space="preserve">платежей </w:t>
      </w:r>
      <w:r>
        <w:rPr>
          <w:bCs/>
          <w:szCs w:val="28"/>
          <w:lang w:val="ru-RU"/>
        </w:rPr>
        <w:t>на пособие</w:t>
      </w:r>
      <w:r w:rsidRPr="003A14E9">
        <w:rPr>
          <w:bCs/>
          <w:szCs w:val="28"/>
          <w:lang w:val="ru-RU"/>
        </w:rPr>
        <w:t xml:space="preserve"> по безработице и выплат</w:t>
      </w:r>
      <w:r>
        <w:rPr>
          <w:bCs/>
          <w:szCs w:val="28"/>
          <w:lang w:val="ru-RU"/>
        </w:rPr>
        <w:t>ы</w:t>
      </w:r>
      <w:r w:rsidRPr="003A14E9">
        <w:rPr>
          <w:bCs/>
          <w:szCs w:val="28"/>
          <w:lang w:val="ru-RU"/>
        </w:rPr>
        <w:t xml:space="preserve"> социального страхования для безработных</w:t>
      </w:r>
      <w:r>
        <w:rPr>
          <w:bCs/>
          <w:szCs w:val="28"/>
          <w:lang w:val="ru-RU"/>
        </w:rPr>
        <w:t xml:space="preserve"> показывает</w:t>
      </w:r>
      <w:r w:rsidRPr="003A14E9">
        <w:rPr>
          <w:bCs/>
          <w:szCs w:val="28"/>
          <w:lang w:val="ru-RU"/>
        </w:rPr>
        <w:t>, что отчетность об использовании финансовых средств не отражает реальн</w:t>
      </w:r>
      <w:r>
        <w:rPr>
          <w:bCs/>
          <w:szCs w:val="28"/>
          <w:lang w:val="ru-RU"/>
        </w:rPr>
        <w:t>ую</w:t>
      </w:r>
      <w:r w:rsidRPr="003A14E9">
        <w:rPr>
          <w:bCs/>
          <w:szCs w:val="28"/>
          <w:lang w:val="ru-RU"/>
        </w:rPr>
        <w:t xml:space="preserve"> ситуаци</w:t>
      </w:r>
      <w:r>
        <w:rPr>
          <w:bCs/>
          <w:szCs w:val="28"/>
          <w:lang w:val="ru-RU"/>
        </w:rPr>
        <w:t>ю</w:t>
      </w:r>
      <w:r w:rsidRPr="003A14E9">
        <w:rPr>
          <w:bCs/>
          <w:szCs w:val="28"/>
          <w:lang w:val="ru-RU"/>
        </w:rPr>
        <w:t xml:space="preserve">. Так, </w:t>
      </w:r>
      <w:r>
        <w:rPr>
          <w:bCs/>
          <w:szCs w:val="28"/>
          <w:lang w:val="ru-RU"/>
        </w:rPr>
        <w:t>на</w:t>
      </w:r>
      <w:r w:rsidRPr="003A14E9">
        <w:rPr>
          <w:bCs/>
          <w:szCs w:val="28"/>
          <w:lang w:val="ru-RU"/>
        </w:rPr>
        <w:t xml:space="preserve"> 2016 год финансовые средства</w:t>
      </w:r>
      <w:r>
        <w:rPr>
          <w:bCs/>
          <w:szCs w:val="28"/>
          <w:lang w:val="ru-RU"/>
        </w:rPr>
        <w:t>,</w:t>
      </w:r>
      <w:r w:rsidRPr="003A14E9">
        <w:rPr>
          <w:bCs/>
          <w:szCs w:val="28"/>
          <w:lang w:val="ru-RU"/>
        </w:rPr>
        <w:t xml:space="preserve"> пере</w:t>
      </w:r>
      <w:r>
        <w:rPr>
          <w:bCs/>
          <w:szCs w:val="28"/>
          <w:lang w:val="ru-RU"/>
        </w:rPr>
        <w:t>численные</w:t>
      </w:r>
      <w:r w:rsidRPr="003A14E9">
        <w:rPr>
          <w:bCs/>
          <w:szCs w:val="28"/>
          <w:lang w:val="ru-RU"/>
        </w:rPr>
        <w:t xml:space="preserve"> территориальны</w:t>
      </w:r>
      <w:r>
        <w:rPr>
          <w:bCs/>
          <w:szCs w:val="28"/>
          <w:lang w:val="ru-RU"/>
        </w:rPr>
        <w:t>м</w:t>
      </w:r>
      <w:r w:rsidRPr="003A14E9">
        <w:rPr>
          <w:bCs/>
          <w:szCs w:val="28"/>
          <w:lang w:val="ru-RU"/>
        </w:rPr>
        <w:t xml:space="preserve"> подразделения</w:t>
      </w:r>
      <w:r>
        <w:rPr>
          <w:bCs/>
          <w:szCs w:val="28"/>
          <w:lang w:val="ru-RU"/>
        </w:rPr>
        <w:t>м,</w:t>
      </w:r>
      <w:r w:rsidRPr="003A14E9">
        <w:rPr>
          <w:bCs/>
          <w:szCs w:val="28"/>
          <w:lang w:val="ru-RU"/>
        </w:rPr>
        <w:t xml:space="preserve"> были отражены НАЗН в представленном отчете </w:t>
      </w:r>
      <w:r>
        <w:rPr>
          <w:bCs/>
          <w:szCs w:val="28"/>
          <w:lang w:val="ru-RU"/>
        </w:rPr>
        <w:t xml:space="preserve">перед </w:t>
      </w:r>
      <w:r w:rsidRPr="003A14E9">
        <w:rPr>
          <w:bCs/>
          <w:szCs w:val="28"/>
          <w:lang w:val="ru-RU"/>
        </w:rPr>
        <w:t>НКСС как полностью использован</w:t>
      </w:r>
      <w:r>
        <w:rPr>
          <w:bCs/>
          <w:szCs w:val="28"/>
          <w:lang w:val="ru-RU"/>
        </w:rPr>
        <w:t>н</w:t>
      </w:r>
      <w:r w:rsidRPr="003A14E9">
        <w:rPr>
          <w:bCs/>
          <w:szCs w:val="28"/>
          <w:lang w:val="ru-RU"/>
        </w:rPr>
        <w:t>ы</w:t>
      </w:r>
      <w:r>
        <w:rPr>
          <w:bCs/>
          <w:szCs w:val="28"/>
          <w:lang w:val="ru-RU"/>
        </w:rPr>
        <w:t>е</w:t>
      </w:r>
      <w:r w:rsidRPr="003A14E9">
        <w:rPr>
          <w:bCs/>
          <w:szCs w:val="28"/>
          <w:lang w:val="ru-RU"/>
        </w:rPr>
        <w:t>. В то же время отмечается, что по состоянию на 31.12.2016 на переход</w:t>
      </w:r>
      <w:r>
        <w:rPr>
          <w:bCs/>
          <w:szCs w:val="28"/>
          <w:lang w:val="ru-RU"/>
        </w:rPr>
        <w:t>ящих</w:t>
      </w:r>
      <w:r w:rsidRPr="003A14E9">
        <w:rPr>
          <w:bCs/>
          <w:szCs w:val="28"/>
          <w:lang w:val="ru-RU"/>
        </w:rPr>
        <w:t xml:space="preserve"> счетах </w:t>
      </w:r>
      <w:r>
        <w:rPr>
          <w:bCs/>
          <w:szCs w:val="28"/>
          <w:lang w:val="ru-RU"/>
        </w:rPr>
        <w:t>бенефициаров в</w:t>
      </w:r>
      <w:r w:rsidRPr="003A14E9">
        <w:rPr>
          <w:bCs/>
          <w:szCs w:val="28"/>
          <w:lang w:val="ru-RU"/>
        </w:rPr>
        <w:t xml:space="preserve"> финансовых учреждени</w:t>
      </w:r>
      <w:r>
        <w:rPr>
          <w:bCs/>
          <w:szCs w:val="28"/>
          <w:lang w:val="ru-RU"/>
        </w:rPr>
        <w:t>ях</w:t>
      </w:r>
      <w:r w:rsidRPr="003A14E9">
        <w:rPr>
          <w:bCs/>
          <w:szCs w:val="28"/>
          <w:lang w:val="ru-RU"/>
        </w:rPr>
        <w:t xml:space="preserve"> мун. Кишинэу были </w:t>
      </w:r>
      <w:r>
        <w:rPr>
          <w:bCs/>
          <w:szCs w:val="28"/>
          <w:lang w:val="ru-RU"/>
        </w:rPr>
        <w:t xml:space="preserve">зарегистрированы </w:t>
      </w:r>
      <w:r w:rsidRPr="003A14E9">
        <w:rPr>
          <w:bCs/>
          <w:szCs w:val="28"/>
          <w:lang w:val="ru-RU"/>
        </w:rPr>
        <w:t>финансовые средства не</w:t>
      </w:r>
      <w:r>
        <w:rPr>
          <w:bCs/>
          <w:szCs w:val="28"/>
          <w:lang w:val="ru-RU"/>
        </w:rPr>
        <w:t xml:space="preserve"> </w:t>
      </w:r>
      <w:r w:rsidRPr="003A14E9">
        <w:rPr>
          <w:bCs/>
          <w:szCs w:val="28"/>
          <w:lang w:val="ru-RU"/>
        </w:rPr>
        <w:t xml:space="preserve">востребованные получателями в сумме 83,1 тыс. леев, в том числе 4,2 тыс. леев </w:t>
      </w:r>
      <w:r>
        <w:rPr>
          <w:bCs/>
          <w:szCs w:val="28"/>
          <w:lang w:val="ru-RU"/>
        </w:rPr>
        <w:t>з</w:t>
      </w:r>
      <w:r w:rsidRPr="003A14E9">
        <w:rPr>
          <w:bCs/>
          <w:szCs w:val="28"/>
          <w:lang w:val="ru-RU"/>
        </w:rPr>
        <w:t>а 2015 год</w:t>
      </w:r>
      <w:r w:rsidRPr="00A06245">
        <w:rPr>
          <w:szCs w:val="28"/>
          <w:lang w:val="ru-RU"/>
        </w:rPr>
        <w:t>.</w:t>
      </w:r>
    </w:p>
    <w:p w:rsidR="00C91327" w:rsidRPr="00E54C98" w:rsidRDefault="00C91327" w:rsidP="00C91327">
      <w:pPr>
        <w:pStyle w:val="Heading3"/>
        <w:spacing w:line="276" w:lineRule="auto"/>
        <w:jc w:val="both"/>
        <w:rPr>
          <w:rFonts w:ascii="Times New Roman" w:hAnsi="Times New Roman"/>
          <w:i/>
          <w:color w:val="auto"/>
          <w:szCs w:val="28"/>
          <w:lang w:val="ru-RU"/>
        </w:rPr>
      </w:pPr>
      <w:bookmarkStart w:id="93" w:name="_Toc482211218"/>
      <w:bookmarkStart w:id="94" w:name="_Toc482269178"/>
      <w:bookmarkStart w:id="95" w:name="_Toc482291719"/>
      <w:bookmarkStart w:id="96" w:name="_Toc483215931"/>
      <w:bookmarkStart w:id="97" w:name="_Toc484698269"/>
      <w:r w:rsidRPr="00296E24">
        <w:rPr>
          <w:rFonts w:ascii="Times New Roman" w:hAnsi="Times New Roman"/>
          <w:i/>
          <w:color w:val="auto"/>
          <w:szCs w:val="28"/>
          <w:lang w:val="ru-RU"/>
        </w:rPr>
        <w:t xml:space="preserve">4.2.4. </w:t>
      </w:r>
      <w:r w:rsidRPr="00E54C98">
        <w:rPr>
          <w:rFonts w:ascii="Times New Roman" w:hAnsi="Times New Roman"/>
          <w:i/>
          <w:color w:val="auto"/>
          <w:szCs w:val="28"/>
          <w:lang w:val="ru-RU"/>
        </w:rPr>
        <w:t xml:space="preserve">Рассмотрение некоторых </w:t>
      </w:r>
      <w:r>
        <w:rPr>
          <w:rFonts w:ascii="Times New Roman" w:hAnsi="Times New Roman"/>
          <w:i/>
          <w:color w:val="auto"/>
          <w:szCs w:val="28"/>
          <w:lang w:val="ru-RU"/>
        </w:rPr>
        <w:t>петиц</w:t>
      </w:r>
      <w:r w:rsidRPr="00E54C98">
        <w:rPr>
          <w:rFonts w:ascii="Times New Roman" w:hAnsi="Times New Roman"/>
          <w:i/>
          <w:color w:val="auto"/>
          <w:szCs w:val="28"/>
          <w:lang w:val="ru-RU"/>
        </w:rPr>
        <w:t>ий о начислении и выплате пенсии.</w:t>
      </w:r>
      <w:bookmarkEnd w:id="93"/>
      <w:bookmarkEnd w:id="94"/>
      <w:bookmarkEnd w:id="95"/>
      <w:bookmarkEnd w:id="96"/>
      <w:bookmarkEnd w:id="97"/>
    </w:p>
    <w:p w:rsidR="00C91327" w:rsidRPr="00E54C98" w:rsidRDefault="00C91327" w:rsidP="00C91327">
      <w:pPr>
        <w:ind w:firstLine="703"/>
        <w:jc w:val="both"/>
        <w:rPr>
          <w:szCs w:val="28"/>
          <w:lang w:val="ru-RU"/>
        </w:rPr>
      </w:pPr>
      <w:bookmarkStart w:id="98" w:name="_Toc482211215"/>
      <w:bookmarkStart w:id="99" w:name="_Toc482269175"/>
      <w:bookmarkStart w:id="100" w:name="_Toc482291716"/>
      <w:r>
        <w:rPr>
          <w:szCs w:val="28"/>
          <w:lang w:val="ru-RU"/>
        </w:rPr>
        <w:t xml:space="preserve">В ходе </w:t>
      </w:r>
      <w:r w:rsidRPr="00E54C98">
        <w:rPr>
          <w:szCs w:val="28"/>
          <w:lang w:val="ru-RU"/>
        </w:rPr>
        <w:t xml:space="preserve">аудиторской миссии в адрес Счетной палаты поступили </w:t>
      </w:r>
      <w:r>
        <w:rPr>
          <w:szCs w:val="28"/>
          <w:lang w:val="ru-RU"/>
        </w:rPr>
        <w:t>петиции</w:t>
      </w:r>
      <w:r w:rsidRPr="00E54C98">
        <w:rPr>
          <w:szCs w:val="28"/>
          <w:lang w:val="ru-RU"/>
        </w:rPr>
        <w:t xml:space="preserve"> от двух граждан о </w:t>
      </w:r>
      <w:r>
        <w:rPr>
          <w:szCs w:val="28"/>
          <w:lang w:val="ru-RU"/>
        </w:rPr>
        <w:t>соответствии</w:t>
      </w:r>
      <w:r w:rsidRPr="00E54C98">
        <w:rPr>
          <w:szCs w:val="28"/>
          <w:lang w:val="ru-RU"/>
        </w:rPr>
        <w:t xml:space="preserve"> и правильности </w:t>
      </w:r>
      <w:r>
        <w:rPr>
          <w:szCs w:val="28"/>
          <w:lang w:val="ru-RU"/>
        </w:rPr>
        <w:t>начисления им</w:t>
      </w:r>
      <w:r w:rsidRPr="00E54C98">
        <w:rPr>
          <w:szCs w:val="28"/>
          <w:lang w:val="ru-RU"/>
        </w:rPr>
        <w:t xml:space="preserve"> пенсий. </w:t>
      </w:r>
    </w:p>
    <w:p w:rsidR="00C91327" w:rsidRPr="00AA4058" w:rsidRDefault="00C91327" w:rsidP="00C91327">
      <w:pPr>
        <w:ind w:firstLine="703"/>
        <w:jc w:val="both"/>
        <w:rPr>
          <w:szCs w:val="28"/>
          <w:lang w:val="ru-RU"/>
        </w:rPr>
      </w:pPr>
      <w:r>
        <w:rPr>
          <w:szCs w:val="28"/>
          <w:lang w:val="ru-RU"/>
        </w:rPr>
        <w:t>В р</w:t>
      </w:r>
      <w:r w:rsidRPr="00E54C98">
        <w:rPr>
          <w:szCs w:val="28"/>
          <w:lang w:val="ru-RU"/>
        </w:rPr>
        <w:t>езультат</w:t>
      </w:r>
      <w:r>
        <w:rPr>
          <w:szCs w:val="28"/>
          <w:lang w:val="ru-RU"/>
        </w:rPr>
        <w:t>е</w:t>
      </w:r>
      <w:r w:rsidRPr="00E54C98">
        <w:rPr>
          <w:szCs w:val="28"/>
          <w:lang w:val="ru-RU"/>
        </w:rPr>
        <w:t xml:space="preserve"> рассмотрения петиции получателя пенсии за выслугу лет о соответствии произведенных </w:t>
      </w:r>
      <w:r>
        <w:rPr>
          <w:szCs w:val="28"/>
          <w:lang w:val="ru-RU"/>
        </w:rPr>
        <w:t xml:space="preserve">ему </w:t>
      </w:r>
      <w:r w:rsidRPr="00E54C98">
        <w:rPr>
          <w:szCs w:val="28"/>
          <w:lang w:val="ru-RU"/>
        </w:rPr>
        <w:t>выплат</w:t>
      </w:r>
      <w:r>
        <w:rPr>
          <w:szCs w:val="28"/>
          <w:lang w:val="ru-RU"/>
        </w:rPr>
        <w:t>, установлено</w:t>
      </w:r>
      <w:r w:rsidRPr="00E54C98">
        <w:rPr>
          <w:szCs w:val="28"/>
          <w:lang w:val="ru-RU"/>
        </w:rPr>
        <w:t xml:space="preserve"> следующ</w:t>
      </w:r>
      <w:r>
        <w:rPr>
          <w:szCs w:val="28"/>
          <w:lang w:val="ru-RU"/>
        </w:rPr>
        <w:t>ее.</w:t>
      </w:r>
    </w:p>
    <w:p w:rsidR="00C91327" w:rsidRPr="00AA4058" w:rsidRDefault="00C91327" w:rsidP="00C91327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</w:t>
      </w:r>
      <w:r w:rsidRPr="00AA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пенсии за 6 месяцев вперед,</w:t>
      </w:r>
      <w:r w:rsidRPr="00AA4058">
        <w:rPr>
          <w:rFonts w:ascii="Times New Roman" w:hAnsi="Times New Roman" w:cs="Times New Roman"/>
          <w:sz w:val="28"/>
          <w:szCs w:val="28"/>
        </w:rPr>
        <w:t xml:space="preserve"> отмечается, что заявитель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A4058">
        <w:rPr>
          <w:rFonts w:ascii="Times New Roman" w:hAnsi="Times New Roman" w:cs="Times New Roman"/>
          <w:sz w:val="28"/>
          <w:szCs w:val="28"/>
        </w:rPr>
        <w:t xml:space="preserve"> сняти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058">
        <w:rPr>
          <w:rFonts w:ascii="Times New Roman" w:hAnsi="Times New Roman" w:cs="Times New Roman"/>
          <w:sz w:val="28"/>
          <w:szCs w:val="28"/>
        </w:rPr>
        <w:t xml:space="preserve"> с учета в населенн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405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проживания</w:t>
      </w:r>
      <w:r w:rsidRPr="00AA4058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переездом</w:t>
      </w:r>
      <w:r w:rsidRPr="00AA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A4058">
        <w:rPr>
          <w:rFonts w:ascii="Times New Roman" w:hAnsi="Times New Roman" w:cs="Times New Roman"/>
          <w:sz w:val="28"/>
          <w:szCs w:val="28"/>
        </w:rPr>
        <w:t xml:space="preserve"> проживание в Румыни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4058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выполнил в полной мере  необходимые действия для освоения</w:t>
      </w:r>
      <w:r w:rsidRPr="00AA4058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а, предусмотренного ст.36 (2) Закона о государственной пенсионной системе №156 от 14.10.1998</w:t>
      </w:r>
      <w:r w:rsidRPr="00AA40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327" w:rsidRPr="00AA3103" w:rsidRDefault="00C91327" w:rsidP="00C91327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</w:t>
      </w:r>
      <w:r w:rsidRPr="00AA3103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A3103">
        <w:rPr>
          <w:rFonts w:ascii="Times New Roman" w:hAnsi="Times New Roman"/>
          <w:sz w:val="28"/>
          <w:szCs w:val="28"/>
        </w:rPr>
        <w:t xml:space="preserve"> НКСС ст.34 (2)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103">
        <w:rPr>
          <w:rFonts w:ascii="Times New Roman" w:hAnsi="Times New Roman"/>
          <w:sz w:val="28"/>
          <w:szCs w:val="28"/>
        </w:rPr>
        <w:t>о государственной пенсионно</w:t>
      </w:r>
      <w:r>
        <w:rPr>
          <w:rFonts w:ascii="Times New Roman" w:hAnsi="Times New Roman"/>
          <w:sz w:val="28"/>
          <w:szCs w:val="28"/>
        </w:rPr>
        <w:t>й</w:t>
      </w:r>
      <w:r w:rsidRPr="00AA3103">
        <w:rPr>
          <w:rFonts w:ascii="Times New Roman" w:hAnsi="Times New Roman"/>
          <w:sz w:val="28"/>
          <w:szCs w:val="28"/>
        </w:rPr>
        <w:t xml:space="preserve"> системе</w:t>
      </w:r>
      <w:r>
        <w:rPr>
          <w:rFonts w:ascii="Times New Roman" w:hAnsi="Times New Roman"/>
          <w:sz w:val="28"/>
          <w:szCs w:val="28"/>
        </w:rPr>
        <w:t xml:space="preserve"> №156 от 14.10.1998</w:t>
      </w:r>
      <w:r w:rsidRPr="00AA3103">
        <w:rPr>
          <w:rFonts w:ascii="Times New Roman" w:hAnsi="Times New Roman"/>
          <w:sz w:val="28"/>
          <w:szCs w:val="28"/>
        </w:rPr>
        <w:t xml:space="preserve"> незаконн</w:t>
      </w:r>
      <w:r>
        <w:rPr>
          <w:rFonts w:ascii="Times New Roman" w:hAnsi="Times New Roman"/>
          <w:sz w:val="28"/>
          <w:szCs w:val="28"/>
        </w:rPr>
        <w:t>ыми</w:t>
      </w:r>
      <w:r w:rsidRPr="00AA3103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ами</w:t>
      </w:r>
      <w:r w:rsidRPr="00AA3103">
        <w:rPr>
          <w:rFonts w:ascii="Times New Roman" w:hAnsi="Times New Roman"/>
          <w:sz w:val="28"/>
          <w:szCs w:val="28"/>
        </w:rPr>
        <w:t xml:space="preserve"> пенсии за выслугу лет, аудит не </w:t>
      </w:r>
      <w:r>
        <w:rPr>
          <w:rFonts w:ascii="Times New Roman" w:hAnsi="Times New Roman"/>
          <w:sz w:val="28"/>
          <w:szCs w:val="28"/>
        </w:rPr>
        <w:t>установил</w:t>
      </w:r>
      <w:r w:rsidRPr="00AA3103">
        <w:rPr>
          <w:rFonts w:ascii="Times New Roman" w:hAnsi="Times New Roman"/>
          <w:sz w:val="28"/>
          <w:szCs w:val="28"/>
        </w:rPr>
        <w:t xml:space="preserve"> убедительных доказательств, которые могли продемонстрировать предполагаемого нанесения бюджету ущерба, на которые ссылается заявитель</w:t>
      </w:r>
      <w:r>
        <w:rPr>
          <w:rFonts w:ascii="Times New Roman" w:hAnsi="Times New Roman"/>
          <w:sz w:val="28"/>
          <w:szCs w:val="28"/>
        </w:rPr>
        <w:t>;</w:t>
      </w:r>
    </w:p>
    <w:p w:rsidR="00C91327" w:rsidRPr="00F55E9B" w:rsidRDefault="00C91327" w:rsidP="00C91327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</w:t>
      </w:r>
      <w:r w:rsidRPr="00E54C9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ежемесячного</w:t>
      </w:r>
      <w:r w:rsidRPr="00E54C98">
        <w:rPr>
          <w:rFonts w:ascii="Times New Roman" w:hAnsi="Times New Roman" w:cs="Times New Roman"/>
          <w:sz w:val="28"/>
          <w:szCs w:val="28"/>
        </w:rPr>
        <w:t xml:space="preserve"> пожизненного содержания, отмечается, что пенсионер</w:t>
      </w:r>
      <w:r>
        <w:rPr>
          <w:rFonts w:ascii="Times New Roman" w:hAnsi="Times New Roman" w:cs="Times New Roman"/>
          <w:sz w:val="28"/>
          <w:szCs w:val="28"/>
        </w:rPr>
        <w:t xml:space="preserve"> не обратился с заявлением </w:t>
      </w:r>
      <w:r w:rsidRPr="00E54C98">
        <w:rPr>
          <w:rFonts w:ascii="Times New Roman" w:hAnsi="Times New Roman" w:cs="Times New Roman"/>
          <w:sz w:val="28"/>
          <w:szCs w:val="28"/>
        </w:rPr>
        <w:t>в орган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Pr="00E5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C98">
        <w:rPr>
          <w:rFonts w:ascii="Times New Roman" w:hAnsi="Times New Roman" w:cs="Times New Roman"/>
          <w:sz w:val="28"/>
          <w:szCs w:val="28"/>
        </w:rPr>
        <w:t xml:space="preserve">пустил предоставленное право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E54C98">
        <w:rPr>
          <w:rFonts w:ascii="Times New Roman" w:hAnsi="Times New Roman" w:cs="Times New Roman"/>
          <w:sz w:val="28"/>
          <w:szCs w:val="28"/>
        </w:rPr>
        <w:t xml:space="preserve">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98">
        <w:rPr>
          <w:rFonts w:ascii="Times New Roman" w:hAnsi="Times New Roman" w:cs="Times New Roman"/>
          <w:sz w:val="28"/>
          <w:szCs w:val="28"/>
        </w:rPr>
        <w:t xml:space="preserve">о Прокуратуре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4C98">
        <w:rPr>
          <w:rFonts w:ascii="Times New Roman" w:hAnsi="Times New Roman" w:cs="Times New Roman"/>
          <w:sz w:val="28"/>
          <w:szCs w:val="28"/>
        </w:rPr>
        <w:t>294 от 25.12.2008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54C98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5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E54C98">
        <w:rPr>
          <w:rFonts w:ascii="Times New Roman" w:hAnsi="Times New Roman" w:cs="Times New Roman"/>
          <w:sz w:val="28"/>
          <w:szCs w:val="28"/>
        </w:rPr>
        <w:t>пожизненно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4C98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4C98">
        <w:rPr>
          <w:rFonts w:ascii="Times New Roman" w:hAnsi="Times New Roman" w:cs="Times New Roman"/>
          <w:sz w:val="28"/>
          <w:szCs w:val="28"/>
        </w:rPr>
        <w:t xml:space="preserve"> в размере 85%</w:t>
      </w:r>
      <w:r w:rsidRPr="000C0D60">
        <w:rPr>
          <w:rStyle w:val="FootnoteReference"/>
          <w:rFonts w:ascii="Times New Roman" w:hAnsi="Times New Roman"/>
          <w:sz w:val="28"/>
          <w:szCs w:val="28"/>
        </w:rPr>
        <w:footnoteReference w:id="67"/>
      </w:r>
      <w:r w:rsidRPr="00E54C98">
        <w:rPr>
          <w:rFonts w:ascii="Times New Roman" w:hAnsi="Times New Roman" w:cs="Times New Roman"/>
          <w:sz w:val="28"/>
          <w:szCs w:val="28"/>
        </w:rPr>
        <w:t xml:space="preserve">. На данный момент не представляется возможным использование этого права, потому что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E54C98">
        <w:rPr>
          <w:rFonts w:ascii="Times New Roman" w:hAnsi="Times New Roman" w:cs="Times New Roman"/>
          <w:sz w:val="28"/>
          <w:szCs w:val="28"/>
        </w:rPr>
        <w:t xml:space="preserve"> закона прекратил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C98">
        <w:rPr>
          <w:rFonts w:ascii="Times New Roman" w:hAnsi="Times New Roman" w:cs="Times New Roman"/>
          <w:sz w:val="28"/>
          <w:szCs w:val="28"/>
        </w:rPr>
        <w:t>сь с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54C98">
        <w:rPr>
          <w:rFonts w:ascii="Times New Roman" w:hAnsi="Times New Roman" w:cs="Times New Roman"/>
          <w:sz w:val="28"/>
          <w:szCs w:val="28"/>
        </w:rPr>
        <w:t>аннулирования</w:t>
      </w:r>
      <w:r w:rsidRPr="000C0D60">
        <w:rPr>
          <w:rStyle w:val="FootnoteReference"/>
          <w:rFonts w:ascii="Times New Roman" w:hAnsi="Times New Roman"/>
          <w:sz w:val="28"/>
          <w:szCs w:val="28"/>
        </w:rPr>
        <w:footnoteReference w:id="68"/>
      </w:r>
      <w:r w:rsidRPr="00E54C98">
        <w:rPr>
          <w:rFonts w:ascii="Times New Roman" w:hAnsi="Times New Roman" w:cs="Times New Roman"/>
          <w:sz w:val="28"/>
          <w:szCs w:val="28"/>
        </w:rPr>
        <w:t xml:space="preserve"> (01.08.2016)</w:t>
      </w:r>
      <w:r w:rsidRPr="00F55E9B">
        <w:rPr>
          <w:rFonts w:ascii="Times New Roman" w:hAnsi="Times New Roman"/>
          <w:sz w:val="28"/>
          <w:szCs w:val="28"/>
        </w:rPr>
        <w:t>;</w:t>
      </w:r>
    </w:p>
    <w:p w:rsidR="00C91327" w:rsidRPr="00F55E9B" w:rsidRDefault="00C91327" w:rsidP="00C91327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55E9B">
        <w:rPr>
          <w:rFonts w:ascii="Times New Roman" w:hAnsi="Times New Roman"/>
          <w:sz w:val="28"/>
          <w:szCs w:val="28"/>
        </w:rPr>
        <w:t>тно</w:t>
      </w:r>
      <w:r>
        <w:rPr>
          <w:rFonts w:ascii="Times New Roman" w:hAnsi="Times New Roman"/>
          <w:sz w:val="28"/>
          <w:szCs w:val="28"/>
        </w:rPr>
        <w:t>сительно</w:t>
      </w:r>
      <w:r w:rsidRPr="00F55E9B">
        <w:rPr>
          <w:rFonts w:ascii="Times New Roman" w:hAnsi="Times New Roman"/>
          <w:sz w:val="28"/>
          <w:szCs w:val="28"/>
        </w:rPr>
        <w:t xml:space="preserve"> мнения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F55E9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обладании им</w:t>
      </w:r>
      <w:r w:rsidRPr="00F55E9B">
        <w:rPr>
          <w:rFonts w:ascii="Times New Roman" w:hAnsi="Times New Roman"/>
          <w:sz w:val="28"/>
          <w:szCs w:val="28"/>
        </w:rPr>
        <w:t xml:space="preserve"> статуса застрахованного лица на основании Постановления Конституционного </w:t>
      </w:r>
      <w:r>
        <w:rPr>
          <w:rFonts w:ascii="Times New Roman" w:hAnsi="Times New Roman"/>
          <w:sz w:val="28"/>
          <w:szCs w:val="28"/>
        </w:rPr>
        <w:t>с</w:t>
      </w:r>
      <w:r w:rsidRPr="00F55E9B">
        <w:rPr>
          <w:rFonts w:ascii="Times New Roman" w:hAnsi="Times New Roman"/>
          <w:sz w:val="28"/>
          <w:szCs w:val="28"/>
        </w:rPr>
        <w:t>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E9B">
        <w:rPr>
          <w:rFonts w:ascii="Times New Roman" w:hAnsi="Times New Roman"/>
          <w:sz w:val="28"/>
          <w:szCs w:val="28"/>
        </w:rPr>
        <w:t>№3 от 25.01.2005</w:t>
      </w:r>
      <w:r w:rsidRPr="000C0D60">
        <w:rPr>
          <w:rStyle w:val="FootnoteReference"/>
          <w:rFonts w:ascii="Times New Roman" w:hAnsi="Times New Roman"/>
          <w:sz w:val="28"/>
          <w:szCs w:val="28"/>
        </w:rPr>
        <w:footnoteReference w:id="69"/>
      </w:r>
      <w:r w:rsidRPr="00F55E9B">
        <w:rPr>
          <w:rFonts w:ascii="Times New Roman" w:hAnsi="Times New Roman"/>
          <w:sz w:val="28"/>
          <w:szCs w:val="28"/>
        </w:rPr>
        <w:t xml:space="preserve">, аудит отмечает, что </w:t>
      </w:r>
      <w:r>
        <w:rPr>
          <w:rFonts w:ascii="Times New Roman" w:hAnsi="Times New Roman"/>
          <w:sz w:val="28"/>
          <w:szCs w:val="28"/>
        </w:rPr>
        <w:t>указанное Постановление</w:t>
      </w:r>
      <w:r w:rsidRPr="00F55E9B">
        <w:rPr>
          <w:rFonts w:ascii="Times New Roman" w:hAnsi="Times New Roman"/>
          <w:sz w:val="28"/>
          <w:szCs w:val="28"/>
        </w:rPr>
        <w:t xml:space="preserve"> не имеет отношение к </w:t>
      </w:r>
      <w:r>
        <w:rPr>
          <w:rFonts w:ascii="Times New Roman" w:hAnsi="Times New Roman"/>
          <w:sz w:val="28"/>
          <w:szCs w:val="28"/>
        </w:rPr>
        <w:t>рассматриваемому вопросу за</w:t>
      </w:r>
      <w:r w:rsidRPr="00762710">
        <w:rPr>
          <w:rFonts w:ascii="Times New Roman" w:hAnsi="Times New Roman"/>
          <w:sz w:val="28"/>
          <w:szCs w:val="28"/>
        </w:rPr>
        <w:t>явителя,</w:t>
      </w:r>
      <w:r w:rsidRPr="00F55E9B">
        <w:rPr>
          <w:rFonts w:ascii="Times New Roman" w:hAnsi="Times New Roman"/>
          <w:sz w:val="28"/>
          <w:szCs w:val="28"/>
        </w:rPr>
        <w:t xml:space="preserve"> не относится к условиям/критериям, касающи</w:t>
      </w:r>
      <w:r>
        <w:rPr>
          <w:rFonts w:ascii="Times New Roman" w:hAnsi="Times New Roman"/>
          <w:sz w:val="28"/>
          <w:szCs w:val="28"/>
        </w:rPr>
        <w:t>м</w:t>
      </w:r>
      <w:r w:rsidRPr="00F55E9B">
        <w:rPr>
          <w:rFonts w:ascii="Times New Roman" w:hAnsi="Times New Roman"/>
          <w:sz w:val="28"/>
          <w:szCs w:val="28"/>
        </w:rPr>
        <w:t>ся пенси</w:t>
      </w:r>
      <w:r>
        <w:rPr>
          <w:rFonts w:ascii="Times New Roman" w:hAnsi="Times New Roman"/>
          <w:sz w:val="28"/>
          <w:szCs w:val="28"/>
        </w:rPr>
        <w:t>и</w:t>
      </w:r>
      <w:r w:rsidRPr="00F55E9B">
        <w:rPr>
          <w:rFonts w:ascii="Times New Roman" w:hAnsi="Times New Roman"/>
          <w:sz w:val="28"/>
          <w:szCs w:val="28"/>
        </w:rPr>
        <w:t>;</w:t>
      </w:r>
    </w:p>
    <w:p w:rsidR="00C91327" w:rsidRPr="00D27C13" w:rsidRDefault="00C91327" w:rsidP="00C91327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27C13">
        <w:rPr>
          <w:rFonts w:ascii="Times New Roman" w:hAnsi="Times New Roman"/>
          <w:sz w:val="28"/>
          <w:szCs w:val="28"/>
        </w:rPr>
        <w:t>тно</w:t>
      </w:r>
      <w:r>
        <w:rPr>
          <w:rFonts w:ascii="Times New Roman" w:hAnsi="Times New Roman"/>
          <w:sz w:val="28"/>
          <w:szCs w:val="28"/>
        </w:rPr>
        <w:t>сительно</w:t>
      </w:r>
      <w:r w:rsidRPr="00D27C13">
        <w:rPr>
          <w:rFonts w:ascii="Times New Roman" w:hAnsi="Times New Roman"/>
          <w:sz w:val="28"/>
          <w:szCs w:val="28"/>
        </w:rPr>
        <w:t xml:space="preserve"> запроса </w:t>
      </w:r>
      <w:r>
        <w:rPr>
          <w:rFonts w:ascii="Times New Roman" w:hAnsi="Times New Roman"/>
          <w:sz w:val="28"/>
          <w:szCs w:val="28"/>
        </w:rPr>
        <w:t>заяв</w:t>
      </w:r>
      <w:r w:rsidRPr="00D27C13">
        <w:rPr>
          <w:rFonts w:ascii="Times New Roman" w:hAnsi="Times New Roman"/>
          <w:sz w:val="28"/>
          <w:szCs w:val="28"/>
        </w:rPr>
        <w:t xml:space="preserve">ителя </w:t>
      </w:r>
      <w:r>
        <w:rPr>
          <w:rFonts w:ascii="Times New Roman" w:hAnsi="Times New Roman"/>
          <w:sz w:val="28"/>
          <w:szCs w:val="28"/>
        </w:rPr>
        <w:t>о</w:t>
      </w:r>
      <w:r w:rsidRPr="00D27C13">
        <w:rPr>
          <w:rFonts w:ascii="Times New Roman" w:hAnsi="Times New Roman"/>
          <w:sz w:val="28"/>
          <w:szCs w:val="28"/>
        </w:rPr>
        <w:t xml:space="preserve"> введен</w:t>
      </w:r>
      <w:r>
        <w:rPr>
          <w:rFonts w:ascii="Times New Roman" w:hAnsi="Times New Roman"/>
          <w:sz w:val="28"/>
          <w:szCs w:val="28"/>
        </w:rPr>
        <w:t>ии</w:t>
      </w:r>
      <w:r w:rsidRPr="00D27C13">
        <w:rPr>
          <w:rFonts w:ascii="Times New Roman" w:hAnsi="Times New Roman"/>
          <w:sz w:val="28"/>
          <w:szCs w:val="28"/>
        </w:rPr>
        <w:t xml:space="preserve"> в электронн</w:t>
      </w:r>
      <w:r>
        <w:rPr>
          <w:rFonts w:ascii="Times New Roman" w:hAnsi="Times New Roman"/>
          <w:sz w:val="28"/>
          <w:szCs w:val="28"/>
        </w:rPr>
        <w:t>ую</w:t>
      </w:r>
      <w:r w:rsidRPr="00D27C1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D27C13">
        <w:rPr>
          <w:rFonts w:ascii="Times New Roman" w:hAnsi="Times New Roman"/>
          <w:sz w:val="28"/>
          <w:szCs w:val="28"/>
        </w:rPr>
        <w:t xml:space="preserve"> „</w:t>
      </w:r>
      <w:r w:rsidRPr="00E54C98">
        <w:rPr>
          <w:rFonts w:ascii="Times New Roman" w:hAnsi="Times New Roman"/>
          <w:sz w:val="28"/>
          <w:szCs w:val="28"/>
          <w:lang w:val="en-US"/>
        </w:rPr>
        <w:t>ACCES</w:t>
      </w:r>
      <w:r w:rsidRPr="00D27C13">
        <w:rPr>
          <w:rFonts w:ascii="Times New Roman" w:hAnsi="Times New Roman"/>
          <w:sz w:val="28"/>
          <w:szCs w:val="28"/>
        </w:rPr>
        <w:t xml:space="preserve"> </w:t>
      </w:r>
      <w:r w:rsidRPr="00E54C98">
        <w:rPr>
          <w:rFonts w:ascii="Times New Roman" w:hAnsi="Times New Roman"/>
          <w:sz w:val="28"/>
          <w:szCs w:val="28"/>
          <w:lang w:val="en-US"/>
        </w:rPr>
        <w:t>CPAS</w:t>
      </w:r>
      <w:r w:rsidRPr="00D27C13">
        <w:rPr>
          <w:rFonts w:ascii="Times New Roman" w:hAnsi="Times New Roman"/>
          <w:sz w:val="28"/>
          <w:szCs w:val="28"/>
        </w:rPr>
        <w:t>” сведени</w:t>
      </w:r>
      <w:r>
        <w:rPr>
          <w:rFonts w:ascii="Times New Roman" w:hAnsi="Times New Roman"/>
          <w:sz w:val="28"/>
          <w:szCs w:val="28"/>
        </w:rPr>
        <w:t>й</w:t>
      </w:r>
      <w:r w:rsidRPr="00D27C13">
        <w:rPr>
          <w:rFonts w:ascii="Times New Roman" w:hAnsi="Times New Roman"/>
          <w:sz w:val="28"/>
          <w:szCs w:val="28"/>
        </w:rPr>
        <w:t xml:space="preserve"> о заработной плате и других выплат</w:t>
      </w:r>
      <w:r>
        <w:rPr>
          <w:rFonts w:ascii="Times New Roman" w:hAnsi="Times New Roman"/>
          <w:sz w:val="28"/>
          <w:szCs w:val="28"/>
        </w:rPr>
        <w:t>ах</w:t>
      </w:r>
      <w:r w:rsidRPr="00D27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D27C13">
        <w:rPr>
          <w:rFonts w:ascii="Times New Roman" w:hAnsi="Times New Roman"/>
          <w:sz w:val="28"/>
          <w:szCs w:val="28"/>
        </w:rPr>
        <w:t xml:space="preserve"> период 1976-2002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27C13">
        <w:rPr>
          <w:rFonts w:ascii="Times New Roman" w:hAnsi="Times New Roman"/>
          <w:sz w:val="28"/>
          <w:szCs w:val="28"/>
        </w:rPr>
        <w:t>, аудит отмечает, что согласно положениям Постановления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C13">
        <w:rPr>
          <w:rFonts w:ascii="Times New Roman" w:hAnsi="Times New Roman"/>
          <w:sz w:val="28"/>
          <w:szCs w:val="28"/>
        </w:rPr>
        <w:t xml:space="preserve">№418 </w:t>
      </w:r>
      <w:r>
        <w:rPr>
          <w:rFonts w:ascii="Times New Roman" w:hAnsi="Times New Roman"/>
          <w:sz w:val="28"/>
          <w:szCs w:val="28"/>
        </w:rPr>
        <w:t>от 3</w:t>
      </w:r>
      <w:r w:rsidRPr="00D27C13">
        <w:rPr>
          <w:rFonts w:ascii="Times New Roman" w:hAnsi="Times New Roman"/>
          <w:sz w:val="28"/>
          <w:szCs w:val="28"/>
        </w:rPr>
        <w:t>.05.2000</w:t>
      </w:r>
      <w:r w:rsidRPr="000C0D60">
        <w:rPr>
          <w:rStyle w:val="FootnoteReference"/>
          <w:rFonts w:ascii="Times New Roman" w:hAnsi="Times New Roman"/>
          <w:sz w:val="28"/>
          <w:szCs w:val="28"/>
        </w:rPr>
        <w:footnoteReference w:id="70"/>
      </w:r>
      <w:r>
        <w:rPr>
          <w:rFonts w:ascii="Times New Roman" w:hAnsi="Times New Roman"/>
          <w:sz w:val="28"/>
          <w:szCs w:val="28"/>
        </w:rPr>
        <w:t xml:space="preserve"> </w:t>
      </w:r>
      <w:r w:rsidRPr="00D27C13">
        <w:rPr>
          <w:rFonts w:ascii="Times New Roman" w:hAnsi="Times New Roman"/>
          <w:sz w:val="28"/>
          <w:szCs w:val="28"/>
        </w:rPr>
        <w:t>сведения о заработной плате и других выплат</w:t>
      </w:r>
      <w:r>
        <w:rPr>
          <w:rFonts w:ascii="Times New Roman" w:hAnsi="Times New Roman"/>
          <w:sz w:val="28"/>
          <w:szCs w:val="28"/>
        </w:rPr>
        <w:t>ах заявителя</w:t>
      </w:r>
      <w:r w:rsidRPr="00D27C13">
        <w:rPr>
          <w:rFonts w:ascii="Times New Roman" w:hAnsi="Times New Roman"/>
          <w:sz w:val="28"/>
          <w:szCs w:val="28"/>
        </w:rPr>
        <w:t xml:space="preserve"> должны были быть введены в электронн</w:t>
      </w:r>
      <w:r>
        <w:rPr>
          <w:rFonts w:ascii="Times New Roman" w:hAnsi="Times New Roman"/>
          <w:sz w:val="28"/>
          <w:szCs w:val="28"/>
        </w:rPr>
        <w:t>ую</w:t>
      </w:r>
      <w:r w:rsidRPr="00D27C1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D27C13">
        <w:rPr>
          <w:rFonts w:ascii="Times New Roman" w:hAnsi="Times New Roman"/>
          <w:sz w:val="28"/>
          <w:szCs w:val="28"/>
        </w:rPr>
        <w:t xml:space="preserve"> „</w:t>
      </w:r>
      <w:r w:rsidRPr="009427A4">
        <w:rPr>
          <w:rFonts w:ascii="Times New Roman" w:hAnsi="Times New Roman" w:cs="Times New Roman"/>
          <w:sz w:val="28"/>
          <w:szCs w:val="28"/>
          <w:lang w:val="en-US"/>
        </w:rPr>
        <w:t>ACCES</w:t>
      </w:r>
      <w:r w:rsidRPr="00D27C13">
        <w:rPr>
          <w:rFonts w:ascii="Times New Roman" w:hAnsi="Times New Roman" w:cs="Times New Roman"/>
          <w:sz w:val="28"/>
          <w:szCs w:val="28"/>
        </w:rPr>
        <w:t xml:space="preserve"> </w:t>
      </w:r>
      <w:r w:rsidRPr="009427A4">
        <w:rPr>
          <w:rFonts w:ascii="Times New Roman" w:hAnsi="Times New Roman" w:cs="Times New Roman"/>
          <w:sz w:val="28"/>
          <w:szCs w:val="28"/>
          <w:lang w:val="en-US"/>
        </w:rPr>
        <w:t>CPAS</w:t>
      </w:r>
      <w:r w:rsidRPr="00D27C13">
        <w:rPr>
          <w:rFonts w:ascii="Times New Roman" w:hAnsi="Times New Roman"/>
          <w:sz w:val="28"/>
          <w:szCs w:val="28"/>
        </w:rPr>
        <w:t xml:space="preserve">” только </w:t>
      </w:r>
      <w:r>
        <w:rPr>
          <w:rFonts w:ascii="Times New Roman" w:hAnsi="Times New Roman"/>
          <w:sz w:val="28"/>
          <w:szCs w:val="28"/>
        </w:rPr>
        <w:t xml:space="preserve">начиная </w:t>
      </w:r>
      <w:r w:rsidRPr="00D27C13">
        <w:rPr>
          <w:rFonts w:ascii="Times New Roman" w:hAnsi="Times New Roman"/>
          <w:sz w:val="28"/>
          <w:szCs w:val="28"/>
        </w:rPr>
        <w:t>с 2006 года</w:t>
      </w:r>
      <w:r w:rsidRPr="00D27C13">
        <w:rPr>
          <w:rFonts w:ascii="Times New Roman" w:hAnsi="Times New Roman" w:cs="Times New Roman"/>
          <w:sz w:val="28"/>
          <w:szCs w:val="28"/>
        </w:rPr>
        <w:t>.</w:t>
      </w:r>
    </w:p>
    <w:p w:rsidR="00C91327" w:rsidRPr="00453EF3" w:rsidRDefault="00C91327" w:rsidP="00C91327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Cs w:val="28"/>
          <w:lang w:val="ru-RU"/>
        </w:rPr>
      </w:pPr>
      <w:r w:rsidRPr="00D27C13">
        <w:rPr>
          <w:b/>
          <w:bCs/>
          <w:szCs w:val="28"/>
          <w:lang w:val="ru-RU"/>
        </w:rPr>
        <w:tab/>
      </w:r>
      <w:r w:rsidRPr="00E54C98">
        <w:rPr>
          <w:bCs/>
          <w:szCs w:val="28"/>
          <w:lang w:val="ru-RU"/>
        </w:rPr>
        <w:t xml:space="preserve">Вместе с тем, отмечается, что </w:t>
      </w:r>
      <w:r>
        <w:rPr>
          <w:bCs/>
          <w:szCs w:val="28"/>
          <w:lang w:val="ru-RU"/>
        </w:rPr>
        <w:t>аспекты,</w:t>
      </w:r>
      <w:r w:rsidRPr="00E54C98">
        <w:rPr>
          <w:bCs/>
          <w:szCs w:val="28"/>
          <w:lang w:val="ru-RU"/>
        </w:rPr>
        <w:t xml:space="preserve"> на которые ссылается </w:t>
      </w:r>
      <w:r>
        <w:rPr>
          <w:bCs/>
          <w:szCs w:val="28"/>
          <w:lang w:val="ru-RU"/>
        </w:rPr>
        <w:t>заяв</w:t>
      </w:r>
      <w:r w:rsidRPr="00E54C98">
        <w:rPr>
          <w:bCs/>
          <w:szCs w:val="28"/>
          <w:lang w:val="ru-RU"/>
        </w:rPr>
        <w:t>итель</w:t>
      </w:r>
      <w:r>
        <w:rPr>
          <w:bCs/>
          <w:szCs w:val="28"/>
          <w:lang w:val="ru-RU"/>
        </w:rPr>
        <w:t>,</w:t>
      </w:r>
      <w:r w:rsidRPr="00E54C98">
        <w:rPr>
          <w:bCs/>
          <w:szCs w:val="28"/>
          <w:lang w:val="ru-RU"/>
        </w:rPr>
        <w:t xml:space="preserve"> были предметом рассмотрения в судебных инстанциях, которые выяснили все обстоятельства и высказали свое мнение </w:t>
      </w:r>
      <w:r>
        <w:rPr>
          <w:bCs/>
          <w:szCs w:val="28"/>
          <w:lang w:val="ru-RU"/>
        </w:rPr>
        <w:t>п</w:t>
      </w:r>
      <w:r w:rsidRPr="00E54C98">
        <w:rPr>
          <w:bCs/>
          <w:szCs w:val="28"/>
          <w:lang w:val="ru-RU"/>
        </w:rPr>
        <w:t>о ни</w:t>
      </w:r>
      <w:r>
        <w:rPr>
          <w:bCs/>
          <w:szCs w:val="28"/>
          <w:lang w:val="ru-RU"/>
        </w:rPr>
        <w:t>м</w:t>
      </w:r>
      <w:r w:rsidRPr="00E54C98">
        <w:rPr>
          <w:bCs/>
          <w:szCs w:val="28"/>
          <w:lang w:val="ru-RU"/>
        </w:rPr>
        <w:t>, а окончательн</w:t>
      </w:r>
      <w:r>
        <w:rPr>
          <w:bCs/>
          <w:szCs w:val="28"/>
          <w:lang w:val="ru-RU"/>
        </w:rPr>
        <w:t>ым</w:t>
      </w:r>
      <w:r w:rsidRPr="00E54C98">
        <w:rPr>
          <w:bCs/>
          <w:szCs w:val="28"/>
          <w:lang w:val="ru-RU"/>
        </w:rPr>
        <w:t xml:space="preserve"> и  </w:t>
      </w:r>
      <w:r>
        <w:rPr>
          <w:bCs/>
          <w:szCs w:val="28"/>
          <w:lang w:val="ru-RU"/>
        </w:rPr>
        <w:t>неоспоримым решен</w:t>
      </w:r>
      <w:r w:rsidRPr="00E54C98">
        <w:rPr>
          <w:bCs/>
          <w:szCs w:val="28"/>
          <w:lang w:val="ru-RU"/>
        </w:rPr>
        <w:t>и</w:t>
      </w:r>
      <w:r>
        <w:rPr>
          <w:bCs/>
          <w:szCs w:val="28"/>
          <w:lang w:val="ru-RU"/>
        </w:rPr>
        <w:t>ем</w:t>
      </w:r>
      <w:r w:rsidRPr="000C0D60">
        <w:rPr>
          <w:rStyle w:val="FootnoteReference"/>
          <w:bCs/>
          <w:szCs w:val="28"/>
        </w:rPr>
        <w:footnoteReference w:id="71"/>
      </w:r>
      <w:r w:rsidRPr="00E54C98">
        <w:rPr>
          <w:bCs/>
          <w:szCs w:val="28"/>
          <w:lang w:val="ru-RU"/>
        </w:rPr>
        <w:t xml:space="preserve"> В</w:t>
      </w:r>
      <w:r>
        <w:rPr>
          <w:bCs/>
          <w:szCs w:val="28"/>
          <w:lang w:val="ru-RU"/>
        </w:rPr>
        <w:t>ысшей судебной палаты,</w:t>
      </w:r>
      <w:r w:rsidRPr="00E54C98">
        <w:rPr>
          <w:bCs/>
          <w:szCs w:val="28"/>
          <w:lang w:val="ru-RU"/>
        </w:rPr>
        <w:t xml:space="preserve"> кассационная жалоба</w:t>
      </w:r>
      <w:r>
        <w:rPr>
          <w:bCs/>
          <w:szCs w:val="28"/>
          <w:lang w:val="ru-RU"/>
        </w:rPr>
        <w:t xml:space="preserve"> заявителя по</w:t>
      </w:r>
      <w:r w:rsidRPr="00E54C98">
        <w:rPr>
          <w:bCs/>
          <w:szCs w:val="28"/>
          <w:lang w:val="ru-RU"/>
        </w:rPr>
        <w:t xml:space="preserve"> гражданско</w:t>
      </w:r>
      <w:r>
        <w:rPr>
          <w:bCs/>
          <w:szCs w:val="28"/>
          <w:lang w:val="ru-RU"/>
        </w:rPr>
        <w:t>му делу,</w:t>
      </w:r>
      <w:r w:rsidRPr="00E54C98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возбужденному по</w:t>
      </w:r>
      <w:r w:rsidRPr="00E54C98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его </w:t>
      </w:r>
      <w:r w:rsidRPr="00E54C98">
        <w:rPr>
          <w:bCs/>
          <w:szCs w:val="28"/>
          <w:lang w:val="ru-RU"/>
        </w:rPr>
        <w:t>иск</w:t>
      </w:r>
      <w:r>
        <w:rPr>
          <w:bCs/>
          <w:szCs w:val="28"/>
          <w:lang w:val="ru-RU"/>
        </w:rPr>
        <w:t>овому заявлению</w:t>
      </w:r>
      <w:r w:rsidRPr="00E54C98">
        <w:rPr>
          <w:bCs/>
          <w:szCs w:val="28"/>
          <w:lang w:val="ru-RU"/>
        </w:rPr>
        <w:t xml:space="preserve"> против НКСС и ТКСС Ботаника мун. Кишинэу </w:t>
      </w:r>
      <w:r>
        <w:rPr>
          <w:bCs/>
          <w:szCs w:val="28"/>
          <w:lang w:val="ru-RU"/>
        </w:rPr>
        <w:t>на предмет</w:t>
      </w:r>
      <w:r w:rsidRPr="00E54C98">
        <w:rPr>
          <w:bCs/>
          <w:szCs w:val="28"/>
          <w:lang w:val="ru-RU"/>
        </w:rPr>
        <w:t xml:space="preserve"> обяза</w:t>
      </w:r>
      <w:r>
        <w:rPr>
          <w:bCs/>
          <w:szCs w:val="28"/>
          <w:lang w:val="ru-RU"/>
        </w:rPr>
        <w:t>нности</w:t>
      </w:r>
      <w:r w:rsidRPr="00E54C98">
        <w:rPr>
          <w:bCs/>
          <w:szCs w:val="28"/>
          <w:lang w:val="ru-RU"/>
        </w:rPr>
        <w:t xml:space="preserve"> предостав</w:t>
      </w:r>
      <w:r>
        <w:rPr>
          <w:bCs/>
          <w:szCs w:val="28"/>
          <w:lang w:val="ru-RU"/>
        </w:rPr>
        <w:t xml:space="preserve">ления </w:t>
      </w:r>
      <w:r w:rsidRPr="00E54C98">
        <w:rPr>
          <w:bCs/>
          <w:szCs w:val="28"/>
          <w:lang w:val="ru-RU"/>
        </w:rPr>
        <w:t>информаци</w:t>
      </w:r>
      <w:r>
        <w:rPr>
          <w:bCs/>
          <w:szCs w:val="28"/>
          <w:lang w:val="ru-RU"/>
        </w:rPr>
        <w:t>и</w:t>
      </w:r>
      <w:r w:rsidRPr="00E54C98">
        <w:rPr>
          <w:bCs/>
          <w:szCs w:val="28"/>
          <w:lang w:val="ru-RU"/>
        </w:rPr>
        <w:t xml:space="preserve">, </w:t>
      </w:r>
      <w:r>
        <w:rPr>
          <w:bCs/>
          <w:szCs w:val="28"/>
          <w:lang w:val="ru-RU"/>
        </w:rPr>
        <w:t xml:space="preserve">о </w:t>
      </w:r>
      <w:r w:rsidRPr="00E54C98">
        <w:rPr>
          <w:bCs/>
          <w:szCs w:val="28"/>
          <w:lang w:val="ru-RU"/>
        </w:rPr>
        <w:t>досрочн</w:t>
      </w:r>
      <w:r>
        <w:rPr>
          <w:bCs/>
          <w:szCs w:val="28"/>
          <w:lang w:val="ru-RU"/>
        </w:rPr>
        <w:t>ом</w:t>
      </w:r>
      <w:r w:rsidRPr="00E54C98">
        <w:rPr>
          <w:bCs/>
          <w:szCs w:val="28"/>
          <w:lang w:val="ru-RU"/>
        </w:rPr>
        <w:t xml:space="preserve"> выплат</w:t>
      </w:r>
      <w:r>
        <w:rPr>
          <w:bCs/>
          <w:szCs w:val="28"/>
          <w:lang w:val="ru-RU"/>
        </w:rPr>
        <w:t>е</w:t>
      </w:r>
      <w:r w:rsidRPr="00E54C98">
        <w:rPr>
          <w:bCs/>
          <w:szCs w:val="28"/>
          <w:lang w:val="ru-RU"/>
        </w:rPr>
        <w:t xml:space="preserve"> пенси</w:t>
      </w:r>
      <w:r>
        <w:rPr>
          <w:bCs/>
          <w:szCs w:val="28"/>
          <w:lang w:val="ru-RU"/>
        </w:rPr>
        <w:t>и</w:t>
      </w:r>
      <w:r w:rsidRPr="00E54C98">
        <w:rPr>
          <w:bCs/>
          <w:szCs w:val="28"/>
          <w:lang w:val="ru-RU"/>
        </w:rPr>
        <w:t>, материальн</w:t>
      </w:r>
      <w:r>
        <w:rPr>
          <w:bCs/>
          <w:szCs w:val="28"/>
          <w:lang w:val="ru-RU"/>
        </w:rPr>
        <w:t>ого</w:t>
      </w:r>
      <w:r w:rsidRPr="00E54C98">
        <w:rPr>
          <w:bCs/>
          <w:szCs w:val="28"/>
          <w:lang w:val="ru-RU"/>
        </w:rPr>
        <w:t xml:space="preserve"> и моральн</w:t>
      </w:r>
      <w:r>
        <w:rPr>
          <w:bCs/>
          <w:szCs w:val="28"/>
          <w:lang w:val="ru-RU"/>
        </w:rPr>
        <w:t xml:space="preserve">ого </w:t>
      </w:r>
      <w:r w:rsidRPr="00E54C98">
        <w:rPr>
          <w:bCs/>
          <w:szCs w:val="28"/>
          <w:lang w:val="ru-RU"/>
        </w:rPr>
        <w:t>возме</w:t>
      </w:r>
      <w:r>
        <w:rPr>
          <w:bCs/>
          <w:szCs w:val="28"/>
          <w:lang w:val="ru-RU"/>
        </w:rPr>
        <w:t>щения,</w:t>
      </w:r>
      <w:r w:rsidRPr="00E54C98">
        <w:rPr>
          <w:bCs/>
          <w:szCs w:val="28"/>
          <w:lang w:val="ru-RU"/>
        </w:rPr>
        <w:t xml:space="preserve"> был</w:t>
      </w:r>
      <w:r>
        <w:rPr>
          <w:bCs/>
          <w:szCs w:val="28"/>
          <w:lang w:val="ru-RU"/>
        </w:rPr>
        <w:t>а</w:t>
      </w:r>
      <w:r w:rsidRPr="00E54C98">
        <w:rPr>
          <w:bCs/>
          <w:szCs w:val="28"/>
          <w:lang w:val="ru-RU"/>
        </w:rPr>
        <w:t xml:space="preserve"> от</w:t>
      </w:r>
      <w:r>
        <w:rPr>
          <w:bCs/>
          <w:szCs w:val="28"/>
          <w:lang w:val="ru-RU"/>
        </w:rPr>
        <w:t>клонена</w:t>
      </w:r>
      <w:r w:rsidRPr="00E54C98">
        <w:rPr>
          <w:bCs/>
          <w:szCs w:val="28"/>
          <w:lang w:val="ru-RU"/>
        </w:rPr>
        <w:t xml:space="preserve"> как </w:t>
      </w:r>
      <w:r w:rsidRPr="00AA7F32">
        <w:rPr>
          <w:bCs/>
          <w:szCs w:val="28"/>
          <w:lang w:val="ru-RU"/>
        </w:rPr>
        <w:t>неприемлемая.</w:t>
      </w:r>
    </w:p>
    <w:p w:rsidR="00C91327" w:rsidRPr="00B33C77" w:rsidRDefault="00C91327" w:rsidP="00C91327">
      <w:pPr>
        <w:tabs>
          <w:tab w:val="left" w:pos="709"/>
          <w:tab w:val="left" w:pos="851"/>
          <w:tab w:val="left" w:pos="993"/>
        </w:tabs>
        <w:spacing w:line="276" w:lineRule="auto"/>
        <w:ind w:left="0"/>
        <w:jc w:val="both"/>
        <w:rPr>
          <w:bCs/>
          <w:szCs w:val="28"/>
          <w:lang w:val="ru-RU"/>
        </w:rPr>
      </w:pPr>
      <w:r w:rsidRPr="00453EF3">
        <w:rPr>
          <w:szCs w:val="28"/>
          <w:lang w:val="ru-RU"/>
        </w:rPr>
        <w:tab/>
      </w:r>
      <w:r w:rsidRPr="00453EF3">
        <w:rPr>
          <w:szCs w:val="28"/>
          <w:lang w:val="ru-RU"/>
        </w:rPr>
        <w:tab/>
      </w:r>
      <w:r w:rsidRPr="00E54C98">
        <w:rPr>
          <w:szCs w:val="28"/>
          <w:lang w:val="ru-RU"/>
        </w:rPr>
        <w:t xml:space="preserve">В результате проверки соответствия и полноты </w:t>
      </w:r>
      <w:r>
        <w:rPr>
          <w:szCs w:val="28"/>
          <w:lang w:val="ru-RU"/>
        </w:rPr>
        <w:t>на</w:t>
      </w:r>
      <w:r w:rsidRPr="00E54C98">
        <w:rPr>
          <w:szCs w:val="28"/>
          <w:lang w:val="ru-RU"/>
        </w:rPr>
        <w:t>числения специалист</w:t>
      </w:r>
      <w:r>
        <w:rPr>
          <w:szCs w:val="28"/>
          <w:lang w:val="ru-RU"/>
        </w:rPr>
        <w:t>ами</w:t>
      </w:r>
      <w:r w:rsidRPr="00E54C98">
        <w:rPr>
          <w:szCs w:val="28"/>
          <w:lang w:val="ru-RU"/>
        </w:rPr>
        <w:t xml:space="preserve"> ТКСС Ботаника </w:t>
      </w:r>
      <w:r>
        <w:rPr>
          <w:szCs w:val="28"/>
          <w:lang w:val="ru-RU"/>
        </w:rPr>
        <w:t xml:space="preserve">получателю </w:t>
      </w:r>
      <w:r w:rsidRPr="00E54C98">
        <w:rPr>
          <w:szCs w:val="28"/>
          <w:lang w:val="ru-RU"/>
        </w:rPr>
        <w:t>пенсии по старости</w:t>
      </w:r>
      <w:r>
        <w:rPr>
          <w:szCs w:val="28"/>
          <w:lang w:val="ru-RU"/>
        </w:rPr>
        <w:t>,</w:t>
      </w:r>
      <w:r w:rsidRPr="00E54C98">
        <w:rPr>
          <w:szCs w:val="28"/>
          <w:lang w:val="ru-RU"/>
        </w:rPr>
        <w:t xml:space="preserve"> через призму правильности исчисления страхового стажа, аудит приш</w:t>
      </w:r>
      <w:r>
        <w:rPr>
          <w:szCs w:val="28"/>
          <w:lang w:val="ru-RU"/>
        </w:rPr>
        <w:t>е</w:t>
      </w:r>
      <w:r w:rsidRPr="00E54C98">
        <w:rPr>
          <w:szCs w:val="28"/>
          <w:lang w:val="ru-RU"/>
        </w:rPr>
        <w:t>л к следующему выводу. В контексте</w:t>
      </w:r>
      <w:r>
        <w:rPr>
          <w:szCs w:val="28"/>
          <w:lang w:val="ru-RU"/>
        </w:rPr>
        <w:t xml:space="preserve"> того</w:t>
      </w:r>
      <w:r w:rsidRPr="00E54C98">
        <w:rPr>
          <w:szCs w:val="28"/>
          <w:lang w:val="ru-RU"/>
        </w:rPr>
        <w:t xml:space="preserve">, что </w:t>
      </w:r>
      <w:r>
        <w:rPr>
          <w:szCs w:val="28"/>
          <w:lang w:val="ru-RU"/>
        </w:rPr>
        <w:t xml:space="preserve">заявитель </w:t>
      </w:r>
      <w:r w:rsidRPr="00E54C98">
        <w:rPr>
          <w:szCs w:val="28"/>
          <w:lang w:val="ru-RU"/>
        </w:rPr>
        <w:t>в ноябре 1992 года был за</w:t>
      </w:r>
      <w:r>
        <w:rPr>
          <w:szCs w:val="28"/>
          <w:lang w:val="ru-RU"/>
        </w:rPr>
        <w:t>числен</w:t>
      </w:r>
      <w:r w:rsidRPr="00E54C9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</w:t>
      </w:r>
      <w:r w:rsidRPr="00E54C98">
        <w:rPr>
          <w:szCs w:val="28"/>
          <w:lang w:val="ru-RU"/>
        </w:rPr>
        <w:t xml:space="preserve"> клинически</w:t>
      </w:r>
      <w:r>
        <w:rPr>
          <w:szCs w:val="28"/>
          <w:lang w:val="ru-RU"/>
        </w:rPr>
        <w:t>й секундариат</w:t>
      </w:r>
      <w:r w:rsidRPr="00E54C98">
        <w:rPr>
          <w:szCs w:val="28"/>
          <w:lang w:val="ru-RU"/>
        </w:rPr>
        <w:t xml:space="preserve"> Государственного </w:t>
      </w:r>
      <w:r>
        <w:rPr>
          <w:szCs w:val="28"/>
          <w:lang w:val="ru-RU"/>
        </w:rPr>
        <w:t>м</w:t>
      </w:r>
      <w:r w:rsidRPr="00E54C98">
        <w:rPr>
          <w:szCs w:val="28"/>
          <w:lang w:val="ru-RU"/>
        </w:rPr>
        <w:t>едицин</w:t>
      </w:r>
      <w:r>
        <w:rPr>
          <w:szCs w:val="28"/>
          <w:lang w:val="ru-RU"/>
        </w:rPr>
        <w:t>ского у</w:t>
      </w:r>
      <w:r w:rsidRPr="00E54C98">
        <w:rPr>
          <w:szCs w:val="28"/>
          <w:lang w:val="ru-RU"/>
        </w:rPr>
        <w:t xml:space="preserve">ниверситета „Н. Тестемицану” Республики Молдова и </w:t>
      </w:r>
      <w:r>
        <w:rPr>
          <w:szCs w:val="28"/>
          <w:lang w:val="ru-RU"/>
        </w:rPr>
        <w:t>направлен</w:t>
      </w:r>
      <w:r w:rsidRPr="00E54C98">
        <w:rPr>
          <w:szCs w:val="28"/>
          <w:lang w:val="ru-RU"/>
        </w:rPr>
        <w:t xml:space="preserve"> на </w:t>
      </w:r>
      <w:r>
        <w:rPr>
          <w:szCs w:val="28"/>
          <w:lang w:val="ru-RU"/>
        </w:rPr>
        <w:t xml:space="preserve">проведение </w:t>
      </w:r>
      <w:r w:rsidRPr="00E54C98">
        <w:rPr>
          <w:szCs w:val="28"/>
          <w:lang w:val="ru-RU"/>
        </w:rPr>
        <w:t>резидентур</w:t>
      </w:r>
      <w:r>
        <w:rPr>
          <w:szCs w:val="28"/>
          <w:lang w:val="ru-RU"/>
        </w:rPr>
        <w:t>ы</w:t>
      </w:r>
      <w:r w:rsidRPr="00E54C98"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>Румынию</w:t>
      </w:r>
      <w:r w:rsidRPr="00E54C98">
        <w:rPr>
          <w:szCs w:val="28"/>
          <w:lang w:val="ru-RU"/>
        </w:rPr>
        <w:t xml:space="preserve">, будучи </w:t>
      </w:r>
      <w:r>
        <w:rPr>
          <w:szCs w:val="28"/>
          <w:lang w:val="ru-RU"/>
        </w:rPr>
        <w:t>исключен из</w:t>
      </w:r>
      <w:r w:rsidRPr="00E54C98">
        <w:rPr>
          <w:szCs w:val="28"/>
          <w:lang w:val="ru-RU"/>
        </w:rPr>
        <w:t xml:space="preserve"> резидентур</w:t>
      </w:r>
      <w:r>
        <w:rPr>
          <w:szCs w:val="28"/>
          <w:lang w:val="ru-RU"/>
        </w:rPr>
        <w:t>ы</w:t>
      </w:r>
      <w:r w:rsidRPr="00E54C98">
        <w:rPr>
          <w:szCs w:val="28"/>
          <w:lang w:val="ru-RU"/>
        </w:rPr>
        <w:t xml:space="preserve"> в апреле 1998 года Государственн</w:t>
      </w:r>
      <w:r>
        <w:rPr>
          <w:szCs w:val="28"/>
          <w:lang w:val="ru-RU"/>
        </w:rPr>
        <w:t>ы</w:t>
      </w:r>
      <w:r w:rsidRPr="00E54C98">
        <w:rPr>
          <w:szCs w:val="28"/>
          <w:lang w:val="ru-RU"/>
        </w:rPr>
        <w:t xml:space="preserve">м </w:t>
      </w:r>
      <w:r>
        <w:rPr>
          <w:szCs w:val="28"/>
          <w:lang w:val="ru-RU"/>
        </w:rPr>
        <w:t>м</w:t>
      </w:r>
      <w:r w:rsidRPr="00E54C98">
        <w:rPr>
          <w:szCs w:val="28"/>
          <w:lang w:val="ru-RU"/>
        </w:rPr>
        <w:t>едицин</w:t>
      </w:r>
      <w:r>
        <w:rPr>
          <w:szCs w:val="28"/>
          <w:lang w:val="ru-RU"/>
        </w:rPr>
        <w:t>ским у</w:t>
      </w:r>
      <w:r w:rsidRPr="00E54C98">
        <w:rPr>
          <w:szCs w:val="28"/>
          <w:lang w:val="ru-RU"/>
        </w:rPr>
        <w:t>ниверситет</w:t>
      </w:r>
      <w:r>
        <w:rPr>
          <w:szCs w:val="28"/>
          <w:lang w:val="ru-RU"/>
        </w:rPr>
        <w:t>ом</w:t>
      </w:r>
      <w:r w:rsidRPr="00E54C98">
        <w:rPr>
          <w:szCs w:val="28"/>
          <w:lang w:val="ru-RU"/>
        </w:rPr>
        <w:t xml:space="preserve"> „Н. Тестемицану” в связи с окончанием периода обучения, аудит отмечает, что данный период </w:t>
      </w:r>
      <w:r>
        <w:rPr>
          <w:szCs w:val="28"/>
          <w:lang w:val="ru-RU"/>
        </w:rPr>
        <w:t>должен быть</w:t>
      </w:r>
      <w:r w:rsidRPr="00E54C98">
        <w:rPr>
          <w:szCs w:val="28"/>
          <w:lang w:val="ru-RU"/>
        </w:rPr>
        <w:t xml:space="preserve"> включен в страховой стаж как </w:t>
      </w:r>
      <w:r>
        <w:rPr>
          <w:szCs w:val="28"/>
          <w:lang w:val="ru-RU"/>
        </w:rPr>
        <w:t xml:space="preserve">дневное </w:t>
      </w:r>
      <w:r w:rsidRPr="00E54C98">
        <w:rPr>
          <w:szCs w:val="28"/>
          <w:lang w:val="ru-RU"/>
        </w:rPr>
        <w:t xml:space="preserve">обучение в высших учебных </w:t>
      </w:r>
      <w:r>
        <w:rPr>
          <w:szCs w:val="28"/>
          <w:lang w:val="ru-RU"/>
        </w:rPr>
        <w:t>заведениях,</w:t>
      </w:r>
      <w:r w:rsidRPr="00E54C98">
        <w:rPr>
          <w:szCs w:val="28"/>
          <w:lang w:val="ru-RU"/>
        </w:rPr>
        <w:t xml:space="preserve"> для расчета и назначения пенсии. Соответственно, пенсионный орган должен пересчитать размер пенсии со дня ее назначения</w:t>
      </w:r>
      <w:r w:rsidRPr="00B33C77">
        <w:rPr>
          <w:szCs w:val="28"/>
          <w:lang w:val="ru-RU"/>
        </w:rPr>
        <w:t xml:space="preserve">. </w:t>
      </w:r>
    </w:p>
    <w:p w:rsidR="00C91327" w:rsidRPr="009D58A9" w:rsidRDefault="00C91327" w:rsidP="00C91327">
      <w:pPr>
        <w:pStyle w:val="Heading3"/>
        <w:spacing w:line="276" w:lineRule="auto"/>
        <w:jc w:val="both"/>
        <w:rPr>
          <w:rFonts w:ascii="Times New Roman" w:hAnsi="Times New Roman"/>
          <w:i/>
          <w:color w:val="auto"/>
          <w:szCs w:val="28"/>
          <w:lang w:val="ru-RU" w:eastAsia="ru-RU"/>
        </w:rPr>
      </w:pPr>
      <w:bookmarkStart w:id="101" w:name="_Toc483215932"/>
      <w:bookmarkStart w:id="102" w:name="_Toc484698270"/>
      <w:r w:rsidRPr="00296E24">
        <w:rPr>
          <w:rFonts w:ascii="Times New Roman" w:hAnsi="Times New Roman"/>
          <w:i/>
          <w:color w:val="auto"/>
          <w:szCs w:val="28"/>
          <w:lang w:val="ru-RU"/>
        </w:rPr>
        <w:lastRenderedPageBreak/>
        <w:t xml:space="preserve">4.2.5. </w:t>
      </w:r>
      <w:r w:rsidRPr="009D58A9">
        <w:rPr>
          <w:rFonts w:ascii="Times New Roman" w:hAnsi="Times New Roman"/>
          <w:i/>
          <w:color w:val="auto"/>
          <w:szCs w:val="28"/>
          <w:lang w:val="ru-RU"/>
        </w:rPr>
        <w:t xml:space="preserve">Процесс </w:t>
      </w:r>
      <w:r>
        <w:rPr>
          <w:rFonts w:ascii="Times New Roman" w:hAnsi="Times New Roman"/>
          <w:i/>
          <w:color w:val="auto"/>
          <w:szCs w:val="28"/>
          <w:lang w:val="ru-RU"/>
        </w:rPr>
        <w:t>за</w:t>
      </w:r>
      <w:r w:rsidRPr="009D58A9">
        <w:rPr>
          <w:rFonts w:ascii="Times New Roman" w:hAnsi="Times New Roman"/>
          <w:i/>
          <w:color w:val="auto"/>
          <w:szCs w:val="28"/>
          <w:lang w:val="ru-RU"/>
        </w:rPr>
        <w:t xml:space="preserve">купки </w:t>
      </w:r>
      <w:r>
        <w:rPr>
          <w:rFonts w:ascii="Times New Roman" w:hAnsi="Times New Roman"/>
          <w:i/>
          <w:color w:val="auto"/>
          <w:szCs w:val="28"/>
          <w:lang w:val="ru-RU"/>
        </w:rPr>
        <w:t>путевок</w:t>
      </w:r>
      <w:r w:rsidRPr="009D58A9">
        <w:rPr>
          <w:rFonts w:ascii="Times New Roman" w:hAnsi="Times New Roman"/>
          <w:i/>
          <w:color w:val="auto"/>
          <w:szCs w:val="28"/>
          <w:lang w:val="ru-RU"/>
        </w:rPr>
        <w:t xml:space="preserve"> на восстановление здоровья путем </w:t>
      </w:r>
      <w:r>
        <w:rPr>
          <w:rFonts w:ascii="Times New Roman" w:hAnsi="Times New Roman"/>
          <w:i/>
          <w:color w:val="auto"/>
          <w:szCs w:val="28"/>
          <w:lang w:val="ru-RU"/>
        </w:rPr>
        <w:t xml:space="preserve">санаторного </w:t>
      </w:r>
      <w:r w:rsidRPr="009D58A9">
        <w:rPr>
          <w:rFonts w:ascii="Times New Roman" w:hAnsi="Times New Roman"/>
          <w:i/>
          <w:color w:val="auto"/>
          <w:szCs w:val="28"/>
          <w:lang w:val="ru-RU"/>
        </w:rPr>
        <w:t xml:space="preserve">лечения и реабилитации для застрахованных лиц не был </w:t>
      </w:r>
      <w:r>
        <w:rPr>
          <w:rFonts w:ascii="Times New Roman" w:hAnsi="Times New Roman"/>
          <w:i/>
          <w:color w:val="auto"/>
          <w:szCs w:val="28"/>
          <w:lang w:val="ru-RU"/>
        </w:rPr>
        <w:t>проведен</w:t>
      </w:r>
      <w:r w:rsidRPr="009D58A9">
        <w:rPr>
          <w:rFonts w:ascii="Times New Roman" w:hAnsi="Times New Roman"/>
          <w:i/>
          <w:color w:val="auto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auto"/>
          <w:szCs w:val="28"/>
          <w:lang w:val="ru-RU"/>
        </w:rPr>
        <w:t>в</w:t>
      </w:r>
      <w:r w:rsidRPr="009D58A9">
        <w:rPr>
          <w:rFonts w:ascii="Times New Roman" w:hAnsi="Times New Roman"/>
          <w:i/>
          <w:color w:val="auto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auto"/>
          <w:szCs w:val="28"/>
          <w:lang w:val="ru-RU"/>
        </w:rPr>
        <w:t>надлежащем</w:t>
      </w:r>
      <w:r w:rsidRPr="009D58A9">
        <w:rPr>
          <w:rFonts w:ascii="Times New Roman" w:hAnsi="Times New Roman"/>
          <w:i/>
          <w:color w:val="auto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auto"/>
          <w:szCs w:val="28"/>
          <w:lang w:val="ru-RU"/>
        </w:rPr>
        <w:t>порядке</w:t>
      </w:r>
      <w:r w:rsidRPr="009D58A9">
        <w:rPr>
          <w:rFonts w:ascii="Times New Roman" w:hAnsi="Times New Roman"/>
          <w:i/>
          <w:color w:val="auto"/>
          <w:szCs w:val="28"/>
          <w:lang w:val="ru-RU"/>
        </w:rPr>
        <w:t xml:space="preserve"> и на принцип</w:t>
      </w:r>
      <w:r>
        <w:rPr>
          <w:rFonts w:ascii="Times New Roman" w:hAnsi="Times New Roman"/>
          <w:i/>
          <w:color w:val="auto"/>
          <w:szCs w:val="28"/>
          <w:lang w:val="ru-RU"/>
        </w:rPr>
        <w:t>ах</w:t>
      </w:r>
      <w:r w:rsidRPr="009D58A9">
        <w:rPr>
          <w:rFonts w:ascii="Times New Roman" w:hAnsi="Times New Roman"/>
          <w:i/>
          <w:color w:val="auto"/>
          <w:szCs w:val="28"/>
          <w:lang w:val="ru-RU"/>
        </w:rPr>
        <w:t xml:space="preserve"> </w:t>
      </w:r>
      <w:r w:rsidRPr="00F2714A">
        <w:rPr>
          <w:rFonts w:ascii="Times New Roman" w:hAnsi="Times New Roman"/>
          <w:i/>
          <w:color w:val="auto"/>
          <w:szCs w:val="28"/>
          <w:lang w:val="ru-RU"/>
        </w:rPr>
        <w:t>эффективности.</w:t>
      </w:r>
      <w:bookmarkEnd w:id="98"/>
      <w:bookmarkEnd w:id="99"/>
      <w:bookmarkEnd w:id="100"/>
      <w:bookmarkEnd w:id="101"/>
      <w:bookmarkEnd w:id="102"/>
    </w:p>
    <w:p w:rsidR="00C91327" w:rsidRPr="00E876C1" w:rsidRDefault="00C91327" w:rsidP="00C91327">
      <w:pPr>
        <w:tabs>
          <w:tab w:val="left" w:pos="709"/>
          <w:tab w:val="left" w:pos="1134"/>
        </w:tabs>
        <w:spacing w:line="276" w:lineRule="auto"/>
        <w:jc w:val="both"/>
        <w:rPr>
          <w:bCs/>
          <w:szCs w:val="28"/>
          <w:lang w:val="ru-RU"/>
        </w:rPr>
      </w:pPr>
      <w:r w:rsidRPr="009D58A9">
        <w:rPr>
          <w:b/>
          <w:bCs/>
          <w:szCs w:val="28"/>
          <w:lang w:val="ru-RU"/>
        </w:rPr>
        <w:tab/>
      </w:r>
      <w:r w:rsidRPr="00B33C77">
        <w:rPr>
          <w:bCs/>
          <w:szCs w:val="28"/>
          <w:lang w:val="ru-RU"/>
        </w:rPr>
        <w:t xml:space="preserve">В целях удовлетворения потребностей в </w:t>
      </w:r>
      <w:r>
        <w:rPr>
          <w:bCs/>
          <w:szCs w:val="28"/>
          <w:lang w:val="ru-RU"/>
        </w:rPr>
        <w:t>путевках</w:t>
      </w:r>
      <w:r w:rsidRPr="00B33C77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санаторного </w:t>
      </w:r>
      <w:r w:rsidRPr="00B33C77">
        <w:rPr>
          <w:bCs/>
          <w:szCs w:val="28"/>
          <w:lang w:val="ru-RU"/>
        </w:rPr>
        <w:t>лечени</w:t>
      </w:r>
      <w:r>
        <w:rPr>
          <w:bCs/>
          <w:szCs w:val="28"/>
          <w:lang w:val="ru-RU"/>
        </w:rPr>
        <w:t>я для застрахованных</w:t>
      </w:r>
      <w:r w:rsidRPr="00B33C77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лиц </w:t>
      </w:r>
      <w:r w:rsidRPr="00B33C77">
        <w:rPr>
          <w:bCs/>
          <w:szCs w:val="28"/>
          <w:lang w:val="ru-RU"/>
        </w:rPr>
        <w:t>и для ветеранов, НКСС провела в 2016 году две процедуры открыты</w:t>
      </w:r>
      <w:r>
        <w:rPr>
          <w:bCs/>
          <w:szCs w:val="28"/>
          <w:lang w:val="ru-RU"/>
        </w:rPr>
        <w:t>х</w:t>
      </w:r>
      <w:r w:rsidRPr="00B33C77">
        <w:rPr>
          <w:bCs/>
          <w:szCs w:val="28"/>
          <w:lang w:val="ru-RU"/>
        </w:rPr>
        <w:t xml:space="preserve"> публичных </w:t>
      </w:r>
      <w:r>
        <w:rPr>
          <w:bCs/>
          <w:szCs w:val="28"/>
          <w:lang w:val="ru-RU"/>
        </w:rPr>
        <w:t>т</w:t>
      </w:r>
      <w:r w:rsidRPr="00B33C77">
        <w:rPr>
          <w:bCs/>
          <w:szCs w:val="28"/>
          <w:lang w:val="ru-RU"/>
        </w:rPr>
        <w:t xml:space="preserve">оргов. В </w:t>
      </w:r>
      <w:r>
        <w:rPr>
          <w:bCs/>
          <w:szCs w:val="28"/>
          <w:lang w:val="ru-RU"/>
        </w:rPr>
        <w:t xml:space="preserve">рамках одного торга </w:t>
      </w:r>
      <w:r w:rsidRPr="00B33C77">
        <w:rPr>
          <w:bCs/>
          <w:szCs w:val="28"/>
          <w:lang w:val="ru-RU"/>
        </w:rPr>
        <w:t>договор был присво</w:t>
      </w:r>
      <w:r>
        <w:rPr>
          <w:bCs/>
          <w:szCs w:val="28"/>
          <w:lang w:val="ru-RU"/>
        </w:rPr>
        <w:t>ен</w:t>
      </w:r>
      <w:r w:rsidRPr="00B33C77">
        <w:rPr>
          <w:bCs/>
          <w:szCs w:val="28"/>
          <w:lang w:val="ru-RU"/>
        </w:rPr>
        <w:t xml:space="preserve"> по критерию „наиболее низкая цена”, а </w:t>
      </w:r>
      <w:r>
        <w:rPr>
          <w:bCs/>
          <w:szCs w:val="28"/>
          <w:lang w:val="ru-RU"/>
        </w:rPr>
        <w:t xml:space="preserve">в рамках </w:t>
      </w:r>
      <w:r w:rsidRPr="00B33C77">
        <w:rPr>
          <w:bCs/>
          <w:szCs w:val="28"/>
          <w:lang w:val="ru-RU"/>
        </w:rPr>
        <w:t>второ</w:t>
      </w:r>
      <w:r>
        <w:rPr>
          <w:bCs/>
          <w:szCs w:val="28"/>
          <w:lang w:val="ru-RU"/>
        </w:rPr>
        <w:t>го</w:t>
      </w:r>
      <w:r w:rsidRPr="00B33C77">
        <w:rPr>
          <w:bCs/>
          <w:szCs w:val="28"/>
          <w:lang w:val="ru-RU"/>
        </w:rPr>
        <w:t xml:space="preserve"> - „наиболее экономическ</w:t>
      </w:r>
      <w:r>
        <w:rPr>
          <w:bCs/>
          <w:szCs w:val="28"/>
          <w:lang w:val="ru-RU"/>
        </w:rPr>
        <w:t>и</w:t>
      </w:r>
      <w:r w:rsidRPr="00B33C77">
        <w:rPr>
          <w:bCs/>
          <w:szCs w:val="28"/>
          <w:lang w:val="ru-RU"/>
        </w:rPr>
        <w:t xml:space="preserve"> выгодн</w:t>
      </w:r>
      <w:r>
        <w:rPr>
          <w:bCs/>
          <w:szCs w:val="28"/>
          <w:lang w:val="ru-RU"/>
        </w:rPr>
        <w:t>ая оферта</w:t>
      </w:r>
      <w:r w:rsidRPr="00B33C77">
        <w:rPr>
          <w:bCs/>
          <w:szCs w:val="28"/>
          <w:lang w:val="ru-RU"/>
        </w:rPr>
        <w:t xml:space="preserve">”. В результате были приобретены 12099 </w:t>
      </w:r>
      <w:r>
        <w:rPr>
          <w:bCs/>
          <w:szCs w:val="28"/>
          <w:lang w:val="ru-RU"/>
        </w:rPr>
        <w:t>путевок</w:t>
      </w:r>
      <w:r w:rsidRPr="00B33C77">
        <w:rPr>
          <w:bCs/>
          <w:szCs w:val="28"/>
          <w:lang w:val="ru-RU"/>
        </w:rPr>
        <w:t xml:space="preserve"> на санаторно</w:t>
      </w:r>
      <w:r>
        <w:rPr>
          <w:bCs/>
          <w:szCs w:val="28"/>
          <w:lang w:val="ru-RU"/>
        </w:rPr>
        <w:t>е</w:t>
      </w:r>
      <w:r w:rsidRPr="00B33C77">
        <w:rPr>
          <w:bCs/>
          <w:szCs w:val="28"/>
          <w:lang w:val="ru-RU"/>
        </w:rPr>
        <w:t xml:space="preserve"> лечение на общую сумму 68,0 млн. леев (Приложение</w:t>
      </w:r>
      <w:r>
        <w:rPr>
          <w:bCs/>
          <w:szCs w:val="28"/>
          <w:lang w:val="ru-RU"/>
        </w:rPr>
        <w:t xml:space="preserve"> </w:t>
      </w:r>
      <w:r w:rsidRPr="00B33C77">
        <w:rPr>
          <w:bCs/>
          <w:szCs w:val="28"/>
          <w:lang w:val="ru-RU"/>
        </w:rPr>
        <w:t>№</w:t>
      </w:r>
      <w:r>
        <w:rPr>
          <w:bCs/>
          <w:szCs w:val="28"/>
          <w:lang w:val="ru-RU"/>
        </w:rPr>
        <w:t>6</w:t>
      </w:r>
      <w:r w:rsidRPr="00B33C77">
        <w:rPr>
          <w:bCs/>
          <w:szCs w:val="28"/>
          <w:lang w:val="ru-RU"/>
        </w:rPr>
        <w:t>)</w:t>
      </w:r>
      <w:r w:rsidRPr="0061036C">
        <w:rPr>
          <w:bCs/>
          <w:szCs w:val="28"/>
          <w:lang w:val="ru-RU"/>
        </w:rPr>
        <w:t>.</w:t>
      </w:r>
    </w:p>
    <w:p w:rsidR="00C91327" w:rsidRPr="0061036C" w:rsidRDefault="00C91327" w:rsidP="00C91327">
      <w:pPr>
        <w:tabs>
          <w:tab w:val="left" w:pos="709"/>
          <w:tab w:val="left" w:pos="1134"/>
        </w:tabs>
        <w:spacing w:line="276" w:lineRule="auto"/>
        <w:jc w:val="both"/>
        <w:rPr>
          <w:bCs/>
          <w:szCs w:val="28"/>
          <w:lang w:val="ru-RU"/>
        </w:rPr>
      </w:pPr>
      <w:r w:rsidRPr="0061036C"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>Согласно законодательству</w:t>
      </w:r>
      <w:r w:rsidRPr="000C0D60">
        <w:rPr>
          <w:bCs/>
          <w:szCs w:val="28"/>
          <w:vertAlign w:val="superscript"/>
          <w:lang w:eastAsia="ru-RU"/>
        </w:rPr>
        <w:footnoteReference w:id="72"/>
      </w:r>
      <w:r w:rsidRPr="0061036C">
        <w:rPr>
          <w:bCs/>
          <w:szCs w:val="28"/>
          <w:lang w:val="ru-RU"/>
        </w:rPr>
        <w:t>,</w:t>
      </w:r>
      <w:r>
        <w:rPr>
          <w:bCs/>
          <w:szCs w:val="28"/>
          <w:lang w:val="ru-RU"/>
        </w:rPr>
        <w:t xml:space="preserve"> закупающий орган</w:t>
      </w:r>
      <w:r w:rsidRPr="0061036C">
        <w:rPr>
          <w:bCs/>
          <w:szCs w:val="28"/>
          <w:lang w:val="ru-RU"/>
        </w:rPr>
        <w:t xml:space="preserve"> обязан обеспечить эффективность государственных закупок, объективност</w:t>
      </w:r>
      <w:r>
        <w:rPr>
          <w:bCs/>
          <w:szCs w:val="28"/>
          <w:lang w:val="ru-RU"/>
        </w:rPr>
        <w:t>ь</w:t>
      </w:r>
      <w:r w:rsidRPr="0061036C">
        <w:rPr>
          <w:bCs/>
          <w:szCs w:val="28"/>
          <w:lang w:val="ru-RU"/>
        </w:rPr>
        <w:t xml:space="preserve"> и беспристрастност</w:t>
      </w:r>
      <w:r>
        <w:rPr>
          <w:bCs/>
          <w:szCs w:val="28"/>
          <w:lang w:val="ru-RU"/>
        </w:rPr>
        <w:t>ь</w:t>
      </w:r>
      <w:r w:rsidRPr="0061036C">
        <w:rPr>
          <w:bCs/>
          <w:szCs w:val="28"/>
          <w:lang w:val="ru-RU"/>
        </w:rPr>
        <w:t xml:space="preserve"> в ходе применяемых процедур</w:t>
      </w:r>
      <w:r>
        <w:rPr>
          <w:bCs/>
          <w:szCs w:val="28"/>
          <w:lang w:val="ru-RU"/>
        </w:rPr>
        <w:t>,</w:t>
      </w:r>
      <w:r w:rsidRPr="0061036C">
        <w:rPr>
          <w:bCs/>
          <w:szCs w:val="28"/>
          <w:lang w:val="ru-RU"/>
        </w:rPr>
        <w:t xml:space="preserve"> обеспечить их </w:t>
      </w:r>
      <w:r w:rsidRPr="00E876C1">
        <w:rPr>
          <w:bCs/>
          <w:szCs w:val="28"/>
          <w:lang w:val="ru-RU"/>
        </w:rPr>
        <w:t>прозрачность</w:t>
      </w:r>
      <w:r w:rsidRPr="0061036C">
        <w:rPr>
          <w:bCs/>
          <w:szCs w:val="28"/>
          <w:lang w:val="ru-RU"/>
        </w:rPr>
        <w:t xml:space="preserve"> и гласность и </w:t>
      </w:r>
      <w:r>
        <w:rPr>
          <w:bCs/>
          <w:szCs w:val="28"/>
          <w:lang w:val="ru-RU"/>
        </w:rPr>
        <w:t>т.</w:t>
      </w:r>
      <w:r w:rsidRPr="0061036C">
        <w:rPr>
          <w:bCs/>
          <w:szCs w:val="28"/>
          <w:lang w:val="ru-RU"/>
        </w:rPr>
        <w:t>д</w:t>
      </w:r>
      <w:r>
        <w:rPr>
          <w:bCs/>
          <w:szCs w:val="28"/>
          <w:lang w:val="ru-RU"/>
        </w:rPr>
        <w:t>.</w:t>
      </w:r>
      <w:r w:rsidRPr="0061036C">
        <w:rPr>
          <w:bCs/>
          <w:szCs w:val="28"/>
          <w:lang w:val="ru-RU"/>
        </w:rPr>
        <w:t xml:space="preserve"> </w:t>
      </w:r>
    </w:p>
    <w:p w:rsidR="00C91327" w:rsidRPr="0061036C" w:rsidRDefault="00C91327" w:rsidP="00C91327">
      <w:pPr>
        <w:tabs>
          <w:tab w:val="left" w:pos="709"/>
          <w:tab w:val="left" w:pos="1134"/>
        </w:tabs>
        <w:spacing w:line="276" w:lineRule="auto"/>
        <w:jc w:val="both"/>
        <w:rPr>
          <w:bCs/>
          <w:szCs w:val="28"/>
          <w:lang w:val="ru-RU"/>
        </w:rPr>
      </w:pPr>
      <w:r w:rsidRPr="0061036C">
        <w:rPr>
          <w:bCs/>
          <w:szCs w:val="28"/>
          <w:lang w:val="ru-RU"/>
        </w:rPr>
        <w:tab/>
      </w:r>
      <w:r w:rsidRPr="00127342">
        <w:rPr>
          <w:bCs/>
          <w:szCs w:val="28"/>
          <w:lang w:val="ru-RU"/>
        </w:rPr>
        <w:t xml:space="preserve">В результате </w:t>
      </w:r>
      <w:r>
        <w:rPr>
          <w:bCs/>
          <w:szCs w:val="28"/>
          <w:lang w:val="ru-RU"/>
        </w:rPr>
        <w:t>аудирования</w:t>
      </w:r>
      <w:r w:rsidRPr="00127342">
        <w:rPr>
          <w:bCs/>
          <w:szCs w:val="28"/>
          <w:lang w:val="ru-RU"/>
        </w:rPr>
        <w:t xml:space="preserve"> документов, к</w:t>
      </w:r>
      <w:r>
        <w:rPr>
          <w:bCs/>
          <w:szCs w:val="28"/>
          <w:lang w:val="ru-RU"/>
        </w:rPr>
        <w:t>оторые легли в основу</w:t>
      </w:r>
      <w:r w:rsidRPr="00127342">
        <w:rPr>
          <w:bCs/>
          <w:szCs w:val="28"/>
          <w:lang w:val="ru-RU"/>
        </w:rPr>
        <w:t xml:space="preserve"> приобретения путевок/услуг </w:t>
      </w:r>
      <w:r>
        <w:rPr>
          <w:bCs/>
          <w:szCs w:val="28"/>
          <w:lang w:val="ru-RU"/>
        </w:rPr>
        <w:t xml:space="preserve">санаторного </w:t>
      </w:r>
      <w:r w:rsidRPr="00127342">
        <w:rPr>
          <w:bCs/>
          <w:szCs w:val="28"/>
          <w:lang w:val="ru-RU"/>
        </w:rPr>
        <w:t xml:space="preserve">лечения, были выявлены несоответствия, нарушения и отклонения от нормативной базы в этой области, допущенные рабочей группой </w:t>
      </w:r>
      <w:r>
        <w:rPr>
          <w:bCs/>
          <w:szCs w:val="28"/>
          <w:lang w:val="ru-RU"/>
        </w:rPr>
        <w:t>по</w:t>
      </w:r>
      <w:r w:rsidRPr="00127342">
        <w:rPr>
          <w:bCs/>
          <w:szCs w:val="28"/>
          <w:lang w:val="ru-RU"/>
        </w:rPr>
        <w:t xml:space="preserve"> государственны</w:t>
      </w:r>
      <w:r>
        <w:rPr>
          <w:bCs/>
          <w:szCs w:val="28"/>
          <w:lang w:val="ru-RU"/>
        </w:rPr>
        <w:t>м</w:t>
      </w:r>
      <w:r w:rsidRPr="00127342">
        <w:rPr>
          <w:bCs/>
          <w:szCs w:val="28"/>
          <w:lang w:val="ru-RU"/>
        </w:rPr>
        <w:t xml:space="preserve"> закуп</w:t>
      </w:r>
      <w:r>
        <w:rPr>
          <w:bCs/>
          <w:szCs w:val="28"/>
          <w:lang w:val="ru-RU"/>
        </w:rPr>
        <w:t>кам</w:t>
      </w:r>
      <w:r w:rsidRPr="00127342">
        <w:rPr>
          <w:bCs/>
          <w:szCs w:val="28"/>
          <w:lang w:val="ru-RU"/>
        </w:rPr>
        <w:t xml:space="preserve"> НКСС на всех этапах применяемых</w:t>
      </w:r>
      <w:r w:rsidRPr="0061036C">
        <w:rPr>
          <w:bCs/>
          <w:szCs w:val="28"/>
          <w:lang w:val="ru-RU"/>
        </w:rPr>
        <w:t xml:space="preserve"> </w:t>
      </w:r>
      <w:r w:rsidRPr="00127342">
        <w:rPr>
          <w:bCs/>
          <w:szCs w:val="28"/>
          <w:lang w:val="ru-RU"/>
        </w:rPr>
        <w:t xml:space="preserve">процедур. Таким образом, </w:t>
      </w:r>
      <w:r>
        <w:rPr>
          <w:bCs/>
          <w:szCs w:val="28"/>
          <w:lang w:val="ru-RU"/>
        </w:rPr>
        <w:t>ненадлежащий менеджмент</w:t>
      </w:r>
      <w:r w:rsidRPr="00127342">
        <w:rPr>
          <w:bCs/>
          <w:szCs w:val="28"/>
          <w:lang w:val="ru-RU"/>
        </w:rPr>
        <w:t xml:space="preserve"> процесс</w:t>
      </w:r>
      <w:r>
        <w:rPr>
          <w:bCs/>
          <w:szCs w:val="28"/>
          <w:lang w:val="ru-RU"/>
        </w:rPr>
        <w:t>а</w:t>
      </w:r>
      <w:r w:rsidRPr="00127342">
        <w:rPr>
          <w:bCs/>
          <w:szCs w:val="28"/>
          <w:lang w:val="ru-RU"/>
        </w:rPr>
        <w:t xml:space="preserve"> закупок определ</w:t>
      </w:r>
      <w:r>
        <w:rPr>
          <w:bCs/>
          <w:szCs w:val="28"/>
          <w:lang w:val="ru-RU"/>
        </w:rPr>
        <w:t>ил</w:t>
      </w:r>
      <w:r w:rsidRPr="00127342">
        <w:rPr>
          <w:bCs/>
          <w:szCs w:val="28"/>
          <w:lang w:val="ru-RU"/>
        </w:rPr>
        <w:t>, в некоторых случаях</w:t>
      </w:r>
      <w:r>
        <w:rPr>
          <w:bCs/>
          <w:szCs w:val="28"/>
          <w:lang w:val="ru-RU"/>
        </w:rPr>
        <w:t>,</w:t>
      </w:r>
      <w:r w:rsidRPr="00127342">
        <w:rPr>
          <w:bCs/>
          <w:szCs w:val="28"/>
          <w:lang w:val="ru-RU"/>
        </w:rPr>
        <w:t xml:space="preserve"> неэффективное использование </w:t>
      </w:r>
      <w:r>
        <w:rPr>
          <w:bCs/>
          <w:szCs w:val="28"/>
          <w:lang w:val="ru-RU"/>
        </w:rPr>
        <w:t xml:space="preserve">с показателями </w:t>
      </w:r>
      <w:r w:rsidRPr="00127342">
        <w:rPr>
          <w:bCs/>
          <w:szCs w:val="28"/>
          <w:lang w:val="ru-RU"/>
        </w:rPr>
        <w:t xml:space="preserve">мошенничества бюджетных средств, </w:t>
      </w:r>
      <w:r>
        <w:rPr>
          <w:bCs/>
          <w:szCs w:val="28"/>
          <w:lang w:val="ru-RU"/>
        </w:rPr>
        <w:t xml:space="preserve">а </w:t>
      </w:r>
      <w:r w:rsidRPr="00127342">
        <w:rPr>
          <w:bCs/>
          <w:szCs w:val="28"/>
          <w:lang w:val="ru-RU"/>
        </w:rPr>
        <w:t>так</w:t>
      </w:r>
      <w:r>
        <w:rPr>
          <w:bCs/>
          <w:szCs w:val="28"/>
          <w:lang w:val="ru-RU"/>
        </w:rPr>
        <w:t>же</w:t>
      </w:r>
      <w:r w:rsidRPr="00127342">
        <w:rPr>
          <w:bCs/>
          <w:szCs w:val="28"/>
          <w:lang w:val="ru-RU"/>
        </w:rPr>
        <w:t xml:space="preserve"> приобретение некачественных услуг, </w:t>
      </w:r>
      <w:r>
        <w:rPr>
          <w:bCs/>
          <w:szCs w:val="28"/>
          <w:lang w:val="ru-RU"/>
        </w:rPr>
        <w:t>которые выражаются в следующем</w:t>
      </w:r>
      <w:r w:rsidRPr="0061036C">
        <w:rPr>
          <w:bCs/>
          <w:szCs w:val="28"/>
          <w:lang w:val="ru-RU" w:eastAsia="ru-RU"/>
        </w:rPr>
        <w:t xml:space="preserve">: </w:t>
      </w:r>
    </w:p>
    <w:p w:rsidR="00C91327" w:rsidRPr="00770984" w:rsidRDefault="00C91327" w:rsidP="00C91327">
      <w:pPr>
        <w:pStyle w:val="ListParagraph"/>
        <w:numPr>
          <w:ilvl w:val="0"/>
          <w:numId w:val="19"/>
        </w:numPr>
        <w:tabs>
          <w:tab w:val="clear" w:pos="720"/>
          <w:tab w:val="num" w:pos="360"/>
          <w:tab w:val="left" w:pos="567"/>
          <w:tab w:val="left" w:pos="851"/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342">
        <w:rPr>
          <w:rFonts w:ascii="Times New Roman" w:hAnsi="Times New Roman" w:cs="Times New Roman"/>
          <w:sz w:val="28"/>
          <w:szCs w:val="28"/>
        </w:rPr>
        <w:t xml:space="preserve">нарушение принципов </w:t>
      </w:r>
      <w:r w:rsidRPr="004B7B9B">
        <w:rPr>
          <w:rFonts w:ascii="Times New Roman" w:hAnsi="Times New Roman" w:cs="Times New Roman"/>
          <w:sz w:val="28"/>
          <w:szCs w:val="28"/>
        </w:rPr>
        <w:t>транспарентности</w:t>
      </w:r>
      <w:r w:rsidRPr="00127342">
        <w:rPr>
          <w:rFonts w:ascii="Times New Roman" w:hAnsi="Times New Roman" w:cs="Times New Roman"/>
          <w:sz w:val="28"/>
          <w:szCs w:val="28"/>
        </w:rPr>
        <w:t xml:space="preserve"> и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127342">
        <w:rPr>
          <w:rFonts w:ascii="Times New Roman" w:hAnsi="Times New Roman" w:cs="Times New Roman"/>
          <w:sz w:val="28"/>
          <w:szCs w:val="28"/>
        </w:rPr>
        <w:t>неопубликовани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7342">
        <w:rPr>
          <w:rFonts w:ascii="Times New Roman" w:hAnsi="Times New Roman" w:cs="Times New Roman"/>
          <w:sz w:val="28"/>
          <w:szCs w:val="28"/>
        </w:rPr>
        <w:t xml:space="preserve"> в „</w:t>
      </w:r>
      <w:r w:rsidRPr="00127342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  <w:lang w:val="en-US"/>
        </w:rPr>
        <w:t>Community</w:t>
      </w:r>
      <w:r w:rsidRPr="00127342">
        <w:rPr>
          <w:rFonts w:ascii="Times New Roman" w:hAnsi="Times New Roman" w:cs="Times New Roman"/>
          <w:sz w:val="28"/>
          <w:szCs w:val="28"/>
        </w:rPr>
        <w:t xml:space="preserve">” объявления/приглашения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27342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оферт для</w:t>
      </w:r>
      <w:r w:rsidRPr="00127342">
        <w:rPr>
          <w:rFonts w:ascii="Times New Roman" w:hAnsi="Times New Roman" w:cs="Times New Roman"/>
          <w:sz w:val="28"/>
          <w:szCs w:val="28"/>
        </w:rPr>
        <w:t xml:space="preserve"> государственных закуп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7342">
        <w:rPr>
          <w:rFonts w:ascii="Times New Roman" w:hAnsi="Times New Roman" w:cs="Times New Roman"/>
          <w:sz w:val="28"/>
          <w:szCs w:val="28"/>
        </w:rPr>
        <w:t>к санаторно-курортны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036C"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</w:rPr>
        <w:t xml:space="preserve">путевок. Кроме того,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Pr="00127342">
        <w:rPr>
          <w:rFonts w:ascii="Times New Roman" w:hAnsi="Times New Roman" w:cs="Times New Roman"/>
          <w:sz w:val="28"/>
          <w:szCs w:val="28"/>
        </w:rPr>
        <w:t>ие допустило нарушение требований законодательства</w:t>
      </w:r>
      <w:r w:rsidRPr="000C0D60">
        <w:rPr>
          <w:rFonts w:ascii="Times New Roman" w:hAnsi="Times New Roman" w:cs="Times New Roman"/>
          <w:sz w:val="28"/>
          <w:szCs w:val="28"/>
          <w:vertAlign w:val="superscript"/>
        </w:rPr>
        <w:footnoteReference w:id="73"/>
      </w:r>
      <w:r w:rsidRPr="00127342">
        <w:rPr>
          <w:rFonts w:ascii="Times New Roman" w:hAnsi="Times New Roman" w:cs="Times New Roman"/>
          <w:sz w:val="28"/>
          <w:szCs w:val="28"/>
        </w:rPr>
        <w:t xml:space="preserve"> и положений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7342">
        <w:rPr>
          <w:rFonts w:ascii="Times New Roman" w:hAnsi="Times New Roman" w:cs="Times New Roman"/>
          <w:sz w:val="28"/>
          <w:szCs w:val="28"/>
        </w:rPr>
        <w:t>ендерн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27342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C0D60">
        <w:rPr>
          <w:rFonts w:ascii="Times New Roman" w:hAnsi="Times New Roman" w:cs="Times New Roman"/>
          <w:sz w:val="28"/>
          <w:szCs w:val="28"/>
          <w:vertAlign w:val="superscript"/>
        </w:rPr>
        <w:footnoteReference w:id="74"/>
      </w:r>
      <w:r w:rsidRPr="00127342">
        <w:rPr>
          <w:rFonts w:ascii="Times New Roman" w:hAnsi="Times New Roman" w:cs="Times New Roman"/>
          <w:sz w:val="28"/>
          <w:szCs w:val="28"/>
        </w:rPr>
        <w:t xml:space="preserve"> в отношении языка общения в рамках государственных закупок -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7342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D60">
        <w:rPr>
          <w:rFonts w:ascii="Times New Roman" w:hAnsi="Times New Roman" w:cs="Times New Roman"/>
          <w:sz w:val="28"/>
          <w:szCs w:val="28"/>
          <w:vertAlign w:val="superscript"/>
        </w:rPr>
        <w:footnoteReference w:id="75"/>
      </w:r>
      <w:r w:rsidRPr="00127342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создало льготные условия для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127342">
        <w:rPr>
          <w:rFonts w:ascii="Times New Roman" w:hAnsi="Times New Roman" w:cs="Times New Roman"/>
          <w:sz w:val="28"/>
          <w:szCs w:val="28"/>
        </w:rPr>
        <w:t>операторов-нерезидентов</w:t>
      </w:r>
      <w:r>
        <w:rPr>
          <w:rFonts w:ascii="Times New Roman" w:hAnsi="Times New Roman" w:cs="Times New Roman"/>
          <w:sz w:val="28"/>
          <w:szCs w:val="28"/>
        </w:rPr>
        <w:t xml:space="preserve"> путем неотклонения</w:t>
      </w:r>
      <w:r w:rsidRPr="00127342">
        <w:rPr>
          <w:rFonts w:ascii="Times New Roman" w:hAnsi="Times New Roman" w:cs="Times New Roman"/>
          <w:sz w:val="28"/>
          <w:szCs w:val="28"/>
        </w:rPr>
        <w:t xml:space="preserve"> рабочей группой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27342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оферт</w:t>
      </w:r>
      <w:r w:rsidRPr="00127342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27342">
        <w:rPr>
          <w:rFonts w:ascii="Times New Roman" w:hAnsi="Times New Roman" w:cs="Times New Roman"/>
          <w:sz w:val="28"/>
          <w:szCs w:val="28"/>
        </w:rPr>
        <w:t xml:space="preserve"> русском и украинском 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27342">
        <w:rPr>
          <w:rFonts w:ascii="Times New Roman" w:hAnsi="Times New Roman" w:cs="Times New Roman"/>
          <w:sz w:val="28"/>
          <w:szCs w:val="28"/>
        </w:rPr>
        <w:t xml:space="preserve">. Указанные действия </w:t>
      </w:r>
      <w:r>
        <w:rPr>
          <w:rFonts w:ascii="Times New Roman" w:hAnsi="Times New Roman" w:cs="Times New Roman"/>
          <w:sz w:val="28"/>
          <w:szCs w:val="28"/>
        </w:rPr>
        <w:t>обусловили</w:t>
      </w:r>
      <w:r w:rsidRPr="00127342">
        <w:rPr>
          <w:rFonts w:ascii="Times New Roman" w:hAnsi="Times New Roman" w:cs="Times New Roman"/>
          <w:sz w:val="28"/>
          <w:szCs w:val="28"/>
        </w:rPr>
        <w:t xml:space="preserve"> необоснованн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27342">
        <w:rPr>
          <w:rFonts w:ascii="Times New Roman" w:hAnsi="Times New Roman" w:cs="Times New Roman"/>
          <w:sz w:val="28"/>
          <w:szCs w:val="28"/>
        </w:rPr>
        <w:t xml:space="preserve"> и неоправданн</w:t>
      </w:r>
      <w:r>
        <w:rPr>
          <w:rFonts w:ascii="Times New Roman" w:hAnsi="Times New Roman" w:cs="Times New Roman"/>
          <w:sz w:val="28"/>
          <w:szCs w:val="28"/>
        </w:rPr>
        <w:t>ое присуждение</w:t>
      </w:r>
      <w:r w:rsidRPr="001273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27342">
        <w:rPr>
          <w:rFonts w:ascii="Times New Roman" w:hAnsi="Times New Roman" w:cs="Times New Roman"/>
          <w:sz w:val="28"/>
          <w:szCs w:val="28"/>
        </w:rPr>
        <w:t xml:space="preserve"> базе не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оферт</w:t>
      </w:r>
      <w:r w:rsidRPr="00127342">
        <w:rPr>
          <w:rFonts w:ascii="Times New Roman" w:hAnsi="Times New Roman" w:cs="Times New Roman"/>
          <w:sz w:val="28"/>
          <w:szCs w:val="28"/>
        </w:rPr>
        <w:t>) договоров о государственных закупках на общую сумму 8,5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</w:rPr>
        <w:t xml:space="preserve">леев за 1220 </w:t>
      </w:r>
      <w:r>
        <w:rPr>
          <w:rFonts w:ascii="Times New Roman" w:hAnsi="Times New Roman" w:cs="Times New Roman"/>
          <w:sz w:val="28"/>
          <w:szCs w:val="28"/>
        </w:rPr>
        <w:t>курортно-</w:t>
      </w:r>
      <w:r w:rsidRPr="00127342">
        <w:rPr>
          <w:rFonts w:ascii="Times New Roman" w:hAnsi="Times New Roman" w:cs="Times New Roman"/>
          <w:sz w:val="28"/>
          <w:szCs w:val="28"/>
        </w:rPr>
        <w:lastRenderedPageBreak/>
        <w:t>санатор</w:t>
      </w:r>
      <w:r>
        <w:rPr>
          <w:rFonts w:ascii="Times New Roman" w:hAnsi="Times New Roman" w:cs="Times New Roman"/>
          <w:sz w:val="28"/>
          <w:szCs w:val="28"/>
        </w:rPr>
        <w:t>ных путевок;</w:t>
      </w:r>
    </w:p>
    <w:p w:rsidR="00C91327" w:rsidRPr="00770984" w:rsidRDefault="00C91327" w:rsidP="00C91327">
      <w:pPr>
        <w:pStyle w:val="ListParagraph"/>
        <w:numPr>
          <w:ilvl w:val="0"/>
          <w:numId w:val="19"/>
        </w:numPr>
        <w:tabs>
          <w:tab w:val="clear" w:pos="720"/>
          <w:tab w:val="num" w:pos="360"/>
          <w:tab w:val="left" w:pos="567"/>
          <w:tab w:val="left" w:pos="851"/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984">
        <w:rPr>
          <w:rFonts w:ascii="Times New Roman" w:hAnsi="Times New Roman" w:cs="Times New Roman"/>
          <w:sz w:val="28"/>
          <w:szCs w:val="28"/>
        </w:rPr>
        <w:t xml:space="preserve">нарушение принципа эффективного использования государственных средств путем присуждения договоров по критерию оценки </w:t>
      </w:r>
      <w:r w:rsidRPr="00E876C1">
        <w:rPr>
          <w:rFonts w:ascii="Times New Roman" w:hAnsi="Times New Roman" w:cs="Times New Roman"/>
          <w:sz w:val="28"/>
          <w:szCs w:val="28"/>
        </w:rPr>
        <w:t>„наиболее экономически выгодная оферта”</w:t>
      </w:r>
      <w:r w:rsidRPr="00770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770984">
        <w:rPr>
          <w:rFonts w:ascii="Times New Roman" w:hAnsi="Times New Roman" w:cs="Times New Roman"/>
          <w:sz w:val="28"/>
          <w:szCs w:val="28"/>
        </w:rPr>
        <w:t xml:space="preserve"> оценки качественных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770984">
        <w:rPr>
          <w:rFonts w:ascii="Times New Roman" w:hAnsi="Times New Roman" w:cs="Times New Roman"/>
          <w:sz w:val="28"/>
          <w:szCs w:val="28"/>
        </w:rPr>
        <w:t xml:space="preserve"> экономических операторов исходя из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84">
        <w:rPr>
          <w:rFonts w:ascii="Times New Roman" w:hAnsi="Times New Roman" w:cs="Times New Roman"/>
          <w:sz w:val="28"/>
          <w:szCs w:val="28"/>
        </w:rPr>
        <w:t xml:space="preserve">данных. </w:t>
      </w:r>
    </w:p>
    <w:p w:rsidR="00C91327" w:rsidRPr="000C0D60" w:rsidRDefault="00C91327" w:rsidP="00C91327">
      <w:pPr>
        <w:shd w:val="clear" w:color="auto" w:fill="FFFFFF"/>
        <w:tabs>
          <w:tab w:val="left" w:pos="567"/>
          <w:tab w:val="left" w:pos="709"/>
        </w:tabs>
        <w:spacing w:line="276" w:lineRule="auto"/>
        <w:contextualSpacing/>
        <w:jc w:val="both"/>
        <w:rPr>
          <w:szCs w:val="28"/>
          <w:lang w:eastAsia="ro-RO"/>
        </w:rPr>
      </w:pPr>
      <w:r w:rsidRPr="00770984">
        <w:rPr>
          <w:szCs w:val="28"/>
          <w:lang w:val="ru-RU" w:eastAsia="ru-RU"/>
        </w:rPr>
        <w:tab/>
      </w:r>
      <w:r w:rsidRPr="00770984">
        <w:rPr>
          <w:szCs w:val="28"/>
          <w:lang w:val="ru-RU" w:eastAsia="ru-RU"/>
        </w:rPr>
        <w:tab/>
      </w:r>
      <w:r w:rsidRPr="00127342">
        <w:rPr>
          <w:szCs w:val="28"/>
          <w:lang w:val="ru-RU" w:eastAsia="ru-RU"/>
        </w:rPr>
        <w:t xml:space="preserve">В результате оценки аудитом </w:t>
      </w:r>
      <w:r>
        <w:rPr>
          <w:szCs w:val="28"/>
          <w:lang w:val="ru-RU" w:eastAsia="ru-RU"/>
        </w:rPr>
        <w:t>баллов</w:t>
      </w:r>
      <w:r w:rsidRPr="00127342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для </w:t>
      </w:r>
      <w:r w:rsidRPr="00127342">
        <w:rPr>
          <w:szCs w:val="28"/>
          <w:lang w:val="ru-RU" w:eastAsia="ru-RU"/>
        </w:rPr>
        <w:t>отдельных лотов</w:t>
      </w:r>
      <w:r>
        <w:rPr>
          <w:szCs w:val="28"/>
          <w:lang w:val="ru-RU" w:eastAsia="ru-RU"/>
        </w:rPr>
        <w:t xml:space="preserve"> закупок, выставленных </w:t>
      </w:r>
      <w:r w:rsidRPr="00127342">
        <w:rPr>
          <w:szCs w:val="28"/>
          <w:lang w:val="ru-RU" w:eastAsia="ru-RU"/>
        </w:rPr>
        <w:t>рабоч</w:t>
      </w:r>
      <w:r>
        <w:rPr>
          <w:szCs w:val="28"/>
          <w:lang w:val="ru-RU" w:eastAsia="ru-RU"/>
        </w:rPr>
        <w:t>ей</w:t>
      </w:r>
      <w:r w:rsidRPr="00127342">
        <w:rPr>
          <w:szCs w:val="28"/>
          <w:lang w:val="ru-RU" w:eastAsia="ru-RU"/>
        </w:rPr>
        <w:t xml:space="preserve"> групп</w:t>
      </w:r>
      <w:r>
        <w:rPr>
          <w:szCs w:val="28"/>
          <w:lang w:val="ru-RU" w:eastAsia="ru-RU"/>
        </w:rPr>
        <w:t xml:space="preserve">ой </w:t>
      </w:r>
      <w:r w:rsidRPr="00127342">
        <w:rPr>
          <w:szCs w:val="28"/>
          <w:lang w:val="ru-RU" w:eastAsia="ru-RU"/>
        </w:rPr>
        <w:t>по формуле</w:t>
      </w:r>
      <w:r>
        <w:rPr>
          <w:szCs w:val="28"/>
          <w:lang w:val="ru-RU" w:eastAsia="ru-RU"/>
        </w:rPr>
        <w:t>, включенной в</w:t>
      </w:r>
      <w:r w:rsidRPr="00127342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Т</w:t>
      </w:r>
      <w:r w:rsidRPr="00127342">
        <w:rPr>
          <w:szCs w:val="28"/>
          <w:lang w:val="ru-RU" w:eastAsia="ru-RU"/>
        </w:rPr>
        <w:t>ендерн</w:t>
      </w:r>
      <w:r>
        <w:rPr>
          <w:szCs w:val="28"/>
          <w:lang w:val="ru-RU" w:eastAsia="ru-RU"/>
        </w:rPr>
        <w:t>ую документацию</w:t>
      </w:r>
      <w:r w:rsidRPr="00127342">
        <w:rPr>
          <w:szCs w:val="28"/>
          <w:lang w:val="ru-RU" w:eastAsia="ru-RU"/>
        </w:rPr>
        <w:t>, был</w:t>
      </w:r>
      <w:r>
        <w:rPr>
          <w:szCs w:val="28"/>
          <w:lang w:val="ru-RU" w:eastAsia="ru-RU"/>
        </w:rPr>
        <w:t>и</w:t>
      </w:r>
      <w:r w:rsidRPr="00127342">
        <w:rPr>
          <w:szCs w:val="28"/>
          <w:lang w:val="ru-RU" w:eastAsia="ru-RU"/>
        </w:rPr>
        <w:t xml:space="preserve"> установлен</w:t>
      </w:r>
      <w:r>
        <w:rPr>
          <w:szCs w:val="28"/>
          <w:lang w:val="ru-RU" w:eastAsia="ru-RU"/>
        </w:rPr>
        <w:t>ы</w:t>
      </w:r>
      <w:r w:rsidRPr="00127342">
        <w:rPr>
          <w:szCs w:val="28"/>
          <w:lang w:val="ru-RU" w:eastAsia="ru-RU"/>
        </w:rPr>
        <w:t xml:space="preserve"> существ</w:t>
      </w:r>
      <w:r>
        <w:rPr>
          <w:szCs w:val="28"/>
          <w:lang w:val="ru-RU" w:eastAsia="ru-RU"/>
        </w:rPr>
        <w:t>енные расхождения</w:t>
      </w:r>
      <w:r w:rsidRPr="00127342">
        <w:rPr>
          <w:szCs w:val="28"/>
          <w:lang w:val="ru-RU" w:eastAsia="ru-RU"/>
        </w:rPr>
        <w:t xml:space="preserve"> между оценк</w:t>
      </w:r>
      <w:r>
        <w:rPr>
          <w:szCs w:val="28"/>
          <w:lang w:val="ru-RU" w:eastAsia="ru-RU"/>
        </w:rPr>
        <w:t>ам</w:t>
      </w:r>
      <w:r w:rsidRPr="00127342">
        <w:rPr>
          <w:szCs w:val="28"/>
          <w:lang w:val="ru-RU" w:eastAsia="ru-RU"/>
        </w:rPr>
        <w:t xml:space="preserve">и, </w:t>
      </w:r>
      <w:r>
        <w:rPr>
          <w:szCs w:val="28"/>
          <w:lang w:val="ru-RU" w:eastAsia="ru-RU"/>
        </w:rPr>
        <w:t>вы</w:t>
      </w:r>
      <w:r w:rsidRPr="00127342">
        <w:rPr>
          <w:szCs w:val="28"/>
          <w:lang w:val="ru-RU" w:eastAsia="ru-RU"/>
        </w:rPr>
        <w:t>ставленны</w:t>
      </w:r>
      <w:r>
        <w:rPr>
          <w:szCs w:val="28"/>
          <w:lang w:val="ru-RU" w:eastAsia="ru-RU"/>
        </w:rPr>
        <w:t>ми</w:t>
      </w:r>
      <w:r w:rsidRPr="00127342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офертан</w:t>
      </w:r>
      <w:r w:rsidRPr="00127342">
        <w:rPr>
          <w:szCs w:val="28"/>
          <w:lang w:val="ru-RU" w:eastAsia="ru-RU"/>
        </w:rPr>
        <w:t xml:space="preserve">там, хотя </w:t>
      </w:r>
      <w:r>
        <w:rPr>
          <w:szCs w:val="28"/>
          <w:lang w:val="ru-RU" w:eastAsia="ru-RU"/>
        </w:rPr>
        <w:t xml:space="preserve">их </w:t>
      </w:r>
      <w:r w:rsidRPr="00127342">
        <w:rPr>
          <w:szCs w:val="28"/>
          <w:lang w:val="ru-RU" w:eastAsia="ru-RU"/>
        </w:rPr>
        <w:t>качественные п</w:t>
      </w:r>
      <w:r>
        <w:rPr>
          <w:szCs w:val="28"/>
          <w:lang w:val="ru-RU" w:eastAsia="ru-RU"/>
        </w:rPr>
        <w:t>оказатели от</w:t>
      </w:r>
      <w:r w:rsidRPr="00127342">
        <w:rPr>
          <w:szCs w:val="28"/>
          <w:lang w:val="ru-RU" w:eastAsia="ru-RU"/>
        </w:rPr>
        <w:t>личаются незначительно (</w:t>
      </w:r>
      <w:r>
        <w:rPr>
          <w:szCs w:val="28"/>
          <w:lang w:val="ru-RU" w:eastAsia="ru-RU"/>
        </w:rPr>
        <w:t xml:space="preserve">на </w:t>
      </w:r>
      <w:r w:rsidRPr="00127342">
        <w:rPr>
          <w:szCs w:val="28"/>
          <w:lang w:val="ru-RU" w:eastAsia="ru-RU"/>
        </w:rPr>
        <w:t xml:space="preserve">сотые или десятые доли). Таким образом, аудит отмечает, что </w:t>
      </w:r>
      <w:r>
        <w:rPr>
          <w:szCs w:val="28"/>
          <w:lang w:val="ru-RU" w:eastAsia="ru-RU"/>
        </w:rPr>
        <w:t xml:space="preserve">способ, </w:t>
      </w:r>
      <w:r w:rsidRPr="00127342">
        <w:rPr>
          <w:szCs w:val="28"/>
          <w:lang w:val="ru-RU" w:eastAsia="ru-RU"/>
        </w:rPr>
        <w:t>применяе</w:t>
      </w:r>
      <w:r>
        <w:rPr>
          <w:szCs w:val="28"/>
          <w:lang w:val="ru-RU" w:eastAsia="ru-RU"/>
        </w:rPr>
        <w:t>мый</w:t>
      </w:r>
      <w:r w:rsidRPr="00127342">
        <w:rPr>
          <w:szCs w:val="28"/>
          <w:lang w:val="ru-RU" w:eastAsia="ru-RU"/>
        </w:rPr>
        <w:t xml:space="preserve"> НКСС</w:t>
      </w:r>
      <w:r w:rsidRPr="002604E1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для</w:t>
      </w:r>
      <w:r w:rsidRPr="00127342">
        <w:rPr>
          <w:szCs w:val="28"/>
          <w:lang w:val="ru-RU" w:eastAsia="ru-RU"/>
        </w:rPr>
        <w:t xml:space="preserve"> оценк</w:t>
      </w:r>
      <w:r>
        <w:rPr>
          <w:szCs w:val="28"/>
          <w:lang w:val="ru-RU" w:eastAsia="ru-RU"/>
        </w:rPr>
        <w:t>и</w:t>
      </w:r>
      <w:r w:rsidRPr="00127342">
        <w:rPr>
          <w:szCs w:val="28"/>
          <w:lang w:val="ru-RU" w:eastAsia="ru-RU"/>
        </w:rPr>
        <w:t xml:space="preserve"> качества услуг, не имеет </w:t>
      </w:r>
      <w:r>
        <w:rPr>
          <w:szCs w:val="28"/>
          <w:lang w:val="ru-RU" w:eastAsia="ru-RU"/>
        </w:rPr>
        <w:t>юридически</w:t>
      </w:r>
      <w:r w:rsidRPr="00127342">
        <w:rPr>
          <w:szCs w:val="28"/>
          <w:lang w:val="ru-RU" w:eastAsia="ru-RU"/>
        </w:rPr>
        <w:t>х оснований</w:t>
      </w:r>
      <w:r>
        <w:rPr>
          <w:szCs w:val="28"/>
          <w:lang w:val="ru-RU" w:eastAsia="ru-RU"/>
        </w:rPr>
        <w:t xml:space="preserve"> и </w:t>
      </w:r>
      <w:r w:rsidRPr="00127342">
        <w:rPr>
          <w:szCs w:val="28"/>
          <w:lang w:val="ru-RU" w:eastAsia="ru-RU"/>
        </w:rPr>
        <w:t>доказательн</w:t>
      </w:r>
      <w:r>
        <w:rPr>
          <w:szCs w:val="28"/>
          <w:lang w:val="ru-RU" w:eastAsia="ru-RU"/>
        </w:rPr>
        <w:t xml:space="preserve">ых подтверждений </w:t>
      </w:r>
      <w:r w:rsidRPr="00127342">
        <w:rPr>
          <w:szCs w:val="28"/>
          <w:lang w:val="ru-RU" w:eastAsia="ru-RU"/>
        </w:rPr>
        <w:t xml:space="preserve">и не отражает качество предоставляемых услуг. </w:t>
      </w:r>
      <w:r w:rsidRPr="002604E1">
        <w:rPr>
          <w:szCs w:val="28"/>
          <w:lang w:eastAsia="ru-RU"/>
        </w:rPr>
        <w:t>Применение этого способа обусловило:</w:t>
      </w:r>
    </w:p>
    <w:p w:rsidR="00C91327" w:rsidRPr="00127342" w:rsidRDefault="00C91327" w:rsidP="00C91327">
      <w:pPr>
        <w:pStyle w:val="ListParagraph"/>
        <w:numPr>
          <w:ilvl w:val="0"/>
          <w:numId w:val="29"/>
        </w:numPr>
        <w:shd w:val="clear" w:color="auto" w:fill="FFFFFF"/>
        <w:tabs>
          <w:tab w:val="left" w:pos="567"/>
          <w:tab w:val="left" w:pos="851"/>
          <w:tab w:val="left" w:pos="900"/>
        </w:tabs>
        <w:spacing w:line="276" w:lineRule="auto"/>
        <w:ind w:left="0" w:firstLine="366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закупку </w:t>
      </w:r>
      <w:r w:rsidRPr="00127342">
        <w:rPr>
          <w:rFonts w:ascii="Times New Roman" w:hAnsi="Times New Roman" w:cs="Times New Roman"/>
          <w:sz w:val="28"/>
          <w:szCs w:val="28"/>
        </w:rPr>
        <w:t xml:space="preserve">4 906 </w:t>
      </w:r>
      <w:r>
        <w:rPr>
          <w:rFonts w:ascii="Times New Roman" w:hAnsi="Times New Roman" w:cs="Times New Roman"/>
          <w:sz w:val="28"/>
          <w:szCs w:val="28"/>
        </w:rPr>
        <w:t>путевок стоимостью</w:t>
      </w:r>
      <w:r w:rsidRPr="00127342">
        <w:rPr>
          <w:rFonts w:ascii="Times New Roman" w:hAnsi="Times New Roman" w:cs="Times New Roman"/>
          <w:sz w:val="28"/>
          <w:szCs w:val="28"/>
        </w:rPr>
        <w:t xml:space="preserve"> 28,7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27342">
        <w:rPr>
          <w:rFonts w:ascii="Times New Roman" w:hAnsi="Times New Roman" w:cs="Times New Roman"/>
          <w:sz w:val="28"/>
          <w:szCs w:val="28"/>
        </w:rPr>
        <w:t xml:space="preserve"> в ситуации, когда они должны были быть </w:t>
      </w:r>
      <w:r>
        <w:rPr>
          <w:rFonts w:ascii="Times New Roman" w:hAnsi="Times New Roman" w:cs="Times New Roman"/>
          <w:sz w:val="28"/>
          <w:szCs w:val="28"/>
        </w:rPr>
        <w:t>закупл</w:t>
      </w:r>
      <w:r w:rsidRPr="00127342">
        <w:rPr>
          <w:rFonts w:ascii="Times New Roman" w:hAnsi="Times New Roman" w:cs="Times New Roman"/>
          <w:sz w:val="28"/>
          <w:szCs w:val="28"/>
        </w:rPr>
        <w:t xml:space="preserve">ены по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Pr="00127342">
        <w:rPr>
          <w:rFonts w:ascii="Times New Roman" w:hAnsi="Times New Roman" w:cs="Times New Roman"/>
          <w:sz w:val="28"/>
          <w:szCs w:val="28"/>
        </w:rPr>
        <w:t xml:space="preserve"> 27,4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27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таким образом были допущены</w:t>
      </w:r>
      <w:r w:rsidRPr="00127342">
        <w:rPr>
          <w:rFonts w:ascii="Times New Roman" w:hAnsi="Times New Roman" w:cs="Times New Roman"/>
          <w:sz w:val="28"/>
          <w:szCs w:val="28"/>
        </w:rPr>
        <w:t xml:space="preserve"> переплаты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признаками</w:t>
      </w:r>
      <w:r w:rsidRPr="00127342">
        <w:rPr>
          <w:rFonts w:ascii="Times New Roman" w:hAnsi="Times New Roman" w:cs="Times New Roman"/>
          <w:sz w:val="28"/>
          <w:szCs w:val="28"/>
        </w:rPr>
        <w:t xml:space="preserve"> мошенничества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127342">
        <w:rPr>
          <w:rFonts w:ascii="Times New Roman" w:hAnsi="Times New Roman" w:cs="Times New Roman"/>
          <w:sz w:val="28"/>
          <w:szCs w:val="28"/>
        </w:rPr>
        <w:t xml:space="preserve"> 1,3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27342">
        <w:rPr>
          <w:rFonts w:ascii="Times New Roman" w:hAnsi="Times New Roman" w:cs="Times New Roman"/>
          <w:sz w:val="28"/>
          <w:szCs w:val="28"/>
        </w:rPr>
        <w:t>;</w:t>
      </w:r>
    </w:p>
    <w:p w:rsidR="00C91327" w:rsidRPr="00127342" w:rsidRDefault="00C91327" w:rsidP="00C91327">
      <w:pPr>
        <w:pStyle w:val="ListParagraph"/>
        <w:numPr>
          <w:ilvl w:val="0"/>
          <w:numId w:val="29"/>
        </w:numPr>
        <w:shd w:val="clear" w:color="auto" w:fill="FFFFFF"/>
        <w:tabs>
          <w:tab w:val="left" w:pos="567"/>
          <w:tab w:val="left" w:pos="851"/>
          <w:tab w:val="left" w:pos="90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</w:rPr>
        <w:t>несоответствующую закупку</w:t>
      </w:r>
      <w:r w:rsidRPr="00127342">
        <w:rPr>
          <w:rFonts w:ascii="Times New Roman" w:hAnsi="Times New Roman" w:cs="Times New Roman"/>
          <w:sz w:val="28"/>
          <w:szCs w:val="28"/>
        </w:rPr>
        <w:t xml:space="preserve"> 299 </w:t>
      </w:r>
      <w:r>
        <w:rPr>
          <w:rFonts w:ascii="Times New Roman" w:hAnsi="Times New Roman" w:cs="Times New Roman"/>
          <w:sz w:val="28"/>
          <w:szCs w:val="28"/>
        </w:rPr>
        <w:t>путевок</w:t>
      </w:r>
      <w:r w:rsidRPr="00127342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7342">
        <w:rPr>
          <w:rFonts w:ascii="Times New Roman" w:hAnsi="Times New Roman" w:cs="Times New Roman"/>
          <w:sz w:val="28"/>
          <w:szCs w:val="28"/>
        </w:rPr>
        <w:t xml:space="preserve"> 2,0 млн. ле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27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27342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342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санаторного лечения в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меньшем объеме чем </w:t>
      </w:r>
      <w:r w:rsidRPr="0012734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342">
        <w:rPr>
          <w:rFonts w:ascii="Times New Roman" w:hAnsi="Times New Roman" w:cs="Times New Roman"/>
          <w:sz w:val="28"/>
          <w:szCs w:val="28"/>
        </w:rPr>
        <w:t xml:space="preserve">, которые должны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27342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законтрактованы на сумму</w:t>
      </w:r>
      <w:r w:rsidRPr="00127342">
        <w:rPr>
          <w:rFonts w:ascii="Times New Roman" w:hAnsi="Times New Roman" w:cs="Times New Roman"/>
          <w:sz w:val="28"/>
          <w:szCs w:val="28"/>
        </w:rPr>
        <w:t xml:space="preserve"> 1,7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27342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>
        <w:rPr>
          <w:rFonts w:ascii="Times New Roman" w:hAnsi="Times New Roman" w:cs="Times New Roman"/>
          <w:sz w:val="28"/>
          <w:szCs w:val="28"/>
        </w:rPr>
        <w:t xml:space="preserve">были допущены </w:t>
      </w:r>
      <w:r w:rsidRPr="00127342">
        <w:rPr>
          <w:rFonts w:ascii="Times New Roman" w:hAnsi="Times New Roman" w:cs="Times New Roman"/>
          <w:sz w:val="28"/>
          <w:szCs w:val="28"/>
        </w:rPr>
        <w:t xml:space="preserve">переплаты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признаками</w:t>
      </w:r>
      <w:r w:rsidRPr="00127342">
        <w:rPr>
          <w:rFonts w:ascii="Times New Roman" w:hAnsi="Times New Roman" w:cs="Times New Roman"/>
          <w:sz w:val="28"/>
          <w:szCs w:val="28"/>
        </w:rPr>
        <w:t xml:space="preserve"> мошенничества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2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Pr="00127342">
        <w:rPr>
          <w:rFonts w:ascii="Times New Roman" w:hAnsi="Times New Roman" w:cs="Times New Roman"/>
          <w:sz w:val="28"/>
          <w:szCs w:val="28"/>
        </w:rPr>
        <w:t xml:space="preserve"> 0,3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12734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>;</w:t>
      </w:r>
    </w:p>
    <w:p w:rsidR="00C91327" w:rsidRPr="00127342" w:rsidRDefault="00C91327" w:rsidP="00C91327">
      <w:pPr>
        <w:pStyle w:val="ListParagraph"/>
        <w:numPr>
          <w:ilvl w:val="0"/>
          <w:numId w:val="29"/>
        </w:numPr>
        <w:shd w:val="clear" w:color="auto" w:fill="FFFFFF"/>
        <w:tabs>
          <w:tab w:val="left" w:pos="567"/>
          <w:tab w:val="left" w:pos="851"/>
          <w:tab w:val="left" w:pos="900"/>
        </w:tabs>
        <w:spacing w:line="276" w:lineRule="auto"/>
        <w:ind w:left="0" w:firstLine="366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o-RO"/>
        </w:rPr>
        <w:t>закупку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401 </w:t>
      </w:r>
      <w:r>
        <w:rPr>
          <w:rFonts w:ascii="Times New Roman" w:hAnsi="Times New Roman" w:cs="Times New Roman"/>
          <w:sz w:val="28"/>
          <w:szCs w:val="28"/>
          <w:lang w:eastAsia="ro-RO"/>
        </w:rPr>
        <w:t>путевок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  <w:lang w:eastAsia="ro-RO"/>
        </w:rPr>
        <w:t>ью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2,8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млн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леев </w:t>
      </w:r>
      <w:r>
        <w:rPr>
          <w:rFonts w:ascii="Times New Roman" w:hAnsi="Times New Roman" w:cs="Times New Roman"/>
          <w:sz w:val="28"/>
          <w:szCs w:val="28"/>
          <w:lang w:eastAsia="ro-RO"/>
        </w:rPr>
        <w:t>с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необеспечение</w:t>
      </w:r>
      <w:r>
        <w:rPr>
          <w:rFonts w:ascii="Times New Roman" w:hAnsi="Times New Roman" w:cs="Times New Roman"/>
          <w:sz w:val="28"/>
          <w:szCs w:val="28"/>
          <w:lang w:eastAsia="ro-RO"/>
        </w:rPr>
        <w:t>м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удовлетворительного уровня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их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качества</w:t>
      </w:r>
      <w:r w:rsidRPr="00127342">
        <w:rPr>
          <w:rFonts w:ascii="Times New Roman" w:hAnsi="Times New Roman" w:cs="Times New Roman"/>
          <w:sz w:val="28"/>
          <w:szCs w:val="28"/>
        </w:rPr>
        <w:t>;</w:t>
      </w:r>
    </w:p>
    <w:p w:rsidR="00C91327" w:rsidRPr="00127342" w:rsidRDefault="00C91327" w:rsidP="00C91327">
      <w:pPr>
        <w:pStyle w:val="ListParagraph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</w:rPr>
        <w:t>несоответствующую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за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>купк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у 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450 </w:t>
      </w:r>
      <w:r>
        <w:rPr>
          <w:rFonts w:ascii="Times New Roman" w:hAnsi="Times New Roman" w:cs="Times New Roman"/>
          <w:sz w:val="28"/>
          <w:szCs w:val="28"/>
          <w:lang w:eastAsia="ro-RO"/>
        </w:rPr>
        <w:t>путевок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  <w:lang w:eastAsia="ro-RO"/>
        </w:rPr>
        <w:t>ью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2,4 млн.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>ле</w:t>
      </w:r>
      <w:r>
        <w:rPr>
          <w:rFonts w:ascii="Times New Roman" w:hAnsi="Times New Roman" w:cs="Times New Roman"/>
          <w:sz w:val="28"/>
          <w:szCs w:val="28"/>
          <w:lang w:eastAsia="ro-RO"/>
        </w:rPr>
        <w:t>ев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в результате от</w:t>
      </w:r>
      <w:r>
        <w:rPr>
          <w:rFonts w:ascii="Times New Roman" w:hAnsi="Times New Roman" w:cs="Times New Roman"/>
          <w:sz w:val="28"/>
          <w:szCs w:val="28"/>
          <w:lang w:eastAsia="ro-RO"/>
        </w:rPr>
        <w:t>клонен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>ия квалифицирован</w:t>
      </w:r>
      <w:r>
        <w:rPr>
          <w:rFonts w:ascii="Times New Roman" w:hAnsi="Times New Roman" w:cs="Times New Roman"/>
          <w:sz w:val="28"/>
          <w:szCs w:val="28"/>
          <w:lang w:eastAsia="ro-RO"/>
        </w:rPr>
        <w:t>н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>ы</w:t>
      </w:r>
      <w:r>
        <w:rPr>
          <w:rFonts w:ascii="Times New Roman" w:hAnsi="Times New Roman" w:cs="Times New Roman"/>
          <w:sz w:val="28"/>
          <w:szCs w:val="28"/>
          <w:lang w:eastAsia="ro-RO"/>
        </w:rPr>
        <w:t>х оферт стоимостью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2,1 млн. ле</w:t>
      </w:r>
      <w:r>
        <w:rPr>
          <w:rFonts w:ascii="Times New Roman" w:hAnsi="Times New Roman" w:cs="Times New Roman"/>
          <w:sz w:val="28"/>
          <w:szCs w:val="28"/>
          <w:lang w:eastAsia="ro-RO"/>
        </w:rPr>
        <w:t>ев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o-RO"/>
        </w:rPr>
        <w:t>что обусловило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переплаты </w:t>
      </w:r>
      <w:r>
        <w:rPr>
          <w:rFonts w:ascii="Times New Roman" w:hAnsi="Times New Roman" w:cs="Times New Roman"/>
          <w:sz w:val="28"/>
          <w:szCs w:val="28"/>
          <w:lang w:eastAsia="ro-RO"/>
        </w:rPr>
        <w:t>с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o-RO"/>
        </w:rPr>
        <w:t>признаками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мошенничества </w:t>
      </w:r>
      <w:r>
        <w:rPr>
          <w:rFonts w:ascii="Times New Roman" w:hAnsi="Times New Roman" w:cs="Times New Roman"/>
          <w:sz w:val="28"/>
          <w:szCs w:val="28"/>
          <w:lang w:eastAsia="ro-RO"/>
        </w:rPr>
        <w:t>на сумму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 xml:space="preserve"> 0,3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млн.</w:t>
      </w:r>
      <w:r w:rsidRPr="00BE156B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127342">
        <w:rPr>
          <w:rFonts w:ascii="Times New Roman" w:hAnsi="Times New Roman" w:cs="Times New Roman"/>
          <w:sz w:val="28"/>
          <w:szCs w:val="28"/>
          <w:lang w:eastAsia="ro-RO"/>
        </w:rPr>
        <w:t>ле</w:t>
      </w:r>
      <w:r>
        <w:rPr>
          <w:rFonts w:ascii="Times New Roman" w:hAnsi="Times New Roman" w:cs="Times New Roman"/>
          <w:sz w:val="28"/>
          <w:szCs w:val="28"/>
          <w:lang w:eastAsia="ro-RO"/>
        </w:rPr>
        <w:t>ев;</w:t>
      </w:r>
    </w:p>
    <w:p w:rsidR="00C91327" w:rsidRPr="004D0366" w:rsidRDefault="00C91327" w:rsidP="00C91327">
      <w:pPr>
        <w:pStyle w:val="ListParagraph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127342">
        <w:rPr>
          <w:rFonts w:ascii="Times New Roman" w:hAnsi="Times New Roman"/>
          <w:sz w:val="28"/>
          <w:szCs w:val="28"/>
          <w:lang w:eastAsia="ro-RO"/>
        </w:rPr>
        <w:t xml:space="preserve">заключение договоров </w:t>
      </w:r>
      <w:r>
        <w:rPr>
          <w:rFonts w:ascii="Times New Roman" w:hAnsi="Times New Roman"/>
          <w:sz w:val="28"/>
          <w:szCs w:val="28"/>
          <w:lang w:eastAsia="ro-RO"/>
        </w:rPr>
        <w:t>закупки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санаторно-курортны</w:t>
      </w:r>
      <w:r>
        <w:rPr>
          <w:rFonts w:ascii="Times New Roman" w:hAnsi="Times New Roman"/>
          <w:sz w:val="28"/>
          <w:szCs w:val="28"/>
          <w:lang w:eastAsia="ro-RO"/>
        </w:rPr>
        <w:t>х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путевок/услуг с отклонениями от Стандартн</w:t>
      </w:r>
      <w:r>
        <w:rPr>
          <w:rFonts w:ascii="Times New Roman" w:hAnsi="Times New Roman"/>
          <w:sz w:val="28"/>
          <w:szCs w:val="28"/>
          <w:lang w:eastAsia="ro-RO"/>
        </w:rPr>
        <w:t>ой д</w:t>
      </w:r>
      <w:r w:rsidRPr="00127342">
        <w:rPr>
          <w:rFonts w:ascii="Times New Roman" w:hAnsi="Times New Roman"/>
          <w:sz w:val="28"/>
          <w:szCs w:val="28"/>
          <w:lang w:eastAsia="ro-RO"/>
        </w:rPr>
        <w:t>окументации</w:t>
      </w:r>
      <w:r w:rsidRPr="000C0D60">
        <w:rPr>
          <w:rFonts w:cs="Times New Roman"/>
          <w:vertAlign w:val="superscript"/>
        </w:rPr>
        <w:footnoteReference w:id="76"/>
      </w:r>
      <w:r w:rsidRPr="00127342">
        <w:rPr>
          <w:rFonts w:ascii="Times New Roman" w:hAnsi="Times New Roman"/>
          <w:sz w:val="28"/>
          <w:szCs w:val="28"/>
          <w:lang w:eastAsia="ro-RO"/>
        </w:rPr>
        <w:t>,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и </w:t>
      </w:r>
      <w:r>
        <w:rPr>
          <w:rFonts w:ascii="Times New Roman" w:hAnsi="Times New Roman"/>
          <w:sz w:val="28"/>
          <w:szCs w:val="28"/>
          <w:lang w:eastAsia="ro-RO"/>
        </w:rPr>
        <w:t xml:space="preserve">неуказание </w:t>
      </w:r>
      <w:r w:rsidRPr="00127342">
        <w:rPr>
          <w:rFonts w:ascii="Times New Roman" w:hAnsi="Times New Roman"/>
          <w:sz w:val="28"/>
          <w:szCs w:val="28"/>
          <w:lang w:eastAsia="ro-RO"/>
        </w:rPr>
        <w:t>приобретенных</w:t>
      </w:r>
      <w:r w:rsidRPr="0079585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услуг в </w:t>
      </w:r>
      <w:r>
        <w:rPr>
          <w:rFonts w:ascii="Times New Roman" w:hAnsi="Times New Roman"/>
          <w:sz w:val="28"/>
          <w:szCs w:val="28"/>
          <w:lang w:eastAsia="ro-RO"/>
        </w:rPr>
        <w:t>лечебно-курортных карточках</w:t>
      </w:r>
      <w:r w:rsidRPr="00127342">
        <w:rPr>
          <w:rFonts w:ascii="Times New Roman" w:hAnsi="Times New Roman"/>
          <w:sz w:val="28"/>
          <w:szCs w:val="28"/>
          <w:lang w:eastAsia="ro-RO"/>
        </w:rPr>
        <w:t>, выданн</w:t>
      </w:r>
      <w:r>
        <w:rPr>
          <w:rFonts w:ascii="Times New Roman" w:hAnsi="Times New Roman"/>
          <w:sz w:val="28"/>
          <w:szCs w:val="28"/>
          <w:lang w:eastAsia="ro-RO"/>
        </w:rPr>
        <w:t>ых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санаторн</w:t>
      </w:r>
      <w:r>
        <w:rPr>
          <w:rFonts w:ascii="Times New Roman" w:hAnsi="Times New Roman"/>
          <w:sz w:val="28"/>
          <w:szCs w:val="28"/>
          <w:lang w:eastAsia="ro-RO"/>
        </w:rPr>
        <w:t xml:space="preserve">ыми учреждениями, </w:t>
      </w:r>
      <w:r w:rsidRPr="00127342">
        <w:rPr>
          <w:rFonts w:ascii="Times New Roman" w:hAnsi="Times New Roman"/>
          <w:sz w:val="28"/>
          <w:szCs w:val="28"/>
          <w:lang w:eastAsia="ro-RO"/>
        </w:rPr>
        <w:t>не обеспечивает получени</w:t>
      </w:r>
      <w:r>
        <w:rPr>
          <w:rFonts w:ascii="Times New Roman" w:hAnsi="Times New Roman"/>
          <w:sz w:val="28"/>
          <w:szCs w:val="28"/>
          <w:lang w:eastAsia="ro-RO"/>
        </w:rPr>
        <w:t>е</w:t>
      </w:r>
      <w:r w:rsidRPr="00127342">
        <w:rPr>
          <w:rFonts w:ascii="Times New Roman" w:hAnsi="Times New Roman"/>
          <w:sz w:val="28"/>
          <w:szCs w:val="28"/>
          <w:lang w:eastAsia="ro-RO"/>
        </w:rPr>
        <w:t>/использовани</w:t>
      </w:r>
      <w:r>
        <w:rPr>
          <w:rFonts w:ascii="Times New Roman" w:hAnsi="Times New Roman"/>
          <w:sz w:val="28"/>
          <w:szCs w:val="28"/>
          <w:lang w:eastAsia="ro-RO"/>
        </w:rPr>
        <w:t>е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8"/>
          <w:szCs w:val="28"/>
          <w:lang w:eastAsia="ro-RO"/>
        </w:rPr>
        <w:t>бенефициара</w:t>
      </w:r>
      <w:r w:rsidRPr="00127342">
        <w:rPr>
          <w:rFonts w:ascii="Times New Roman" w:hAnsi="Times New Roman"/>
          <w:sz w:val="28"/>
          <w:szCs w:val="28"/>
          <w:lang w:eastAsia="ro-RO"/>
        </w:rPr>
        <w:t>ми (</w:t>
      </w:r>
      <w:r>
        <w:rPr>
          <w:rFonts w:ascii="Times New Roman" w:hAnsi="Times New Roman"/>
          <w:sz w:val="28"/>
          <w:szCs w:val="28"/>
          <w:lang w:eastAsia="ro-RO"/>
        </w:rPr>
        <w:t>застрахованными лицами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и ветеран</w:t>
      </w:r>
      <w:r>
        <w:rPr>
          <w:rFonts w:ascii="Times New Roman" w:hAnsi="Times New Roman"/>
          <w:sz w:val="28"/>
          <w:szCs w:val="28"/>
          <w:lang w:eastAsia="ro-RO"/>
        </w:rPr>
        <w:t>ами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) закупленных услуг </w:t>
      </w:r>
      <w:r>
        <w:rPr>
          <w:rFonts w:ascii="Times New Roman" w:hAnsi="Times New Roman"/>
          <w:sz w:val="28"/>
          <w:szCs w:val="28"/>
          <w:lang w:eastAsia="ro-RO"/>
        </w:rPr>
        <w:t xml:space="preserve">в </w:t>
      </w:r>
      <w:r w:rsidRPr="00127342">
        <w:rPr>
          <w:rFonts w:ascii="Times New Roman" w:hAnsi="Times New Roman"/>
          <w:sz w:val="28"/>
          <w:szCs w:val="28"/>
          <w:lang w:eastAsia="ro-RO"/>
        </w:rPr>
        <w:t>соответств</w:t>
      </w:r>
      <w:r>
        <w:rPr>
          <w:rFonts w:ascii="Times New Roman" w:hAnsi="Times New Roman"/>
          <w:sz w:val="28"/>
          <w:szCs w:val="28"/>
          <w:lang w:eastAsia="ro-RO"/>
        </w:rPr>
        <w:t>ии с запрашиваемым объемом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и качеств</w:t>
      </w:r>
      <w:r>
        <w:rPr>
          <w:rFonts w:ascii="Times New Roman" w:hAnsi="Times New Roman"/>
          <w:sz w:val="28"/>
          <w:szCs w:val="28"/>
          <w:lang w:eastAsia="ro-RO"/>
        </w:rPr>
        <w:t>ом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. Таким образом, поскольку договор, заключенный НКСС, </w:t>
      </w:r>
      <w:r>
        <w:rPr>
          <w:rFonts w:ascii="Times New Roman" w:hAnsi="Times New Roman"/>
          <w:sz w:val="28"/>
          <w:szCs w:val="28"/>
          <w:lang w:eastAsia="ro-RO"/>
        </w:rPr>
        <w:t>а также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8"/>
          <w:szCs w:val="28"/>
          <w:lang w:eastAsia="ro-RO"/>
        </w:rPr>
        <w:t>путевка на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лечени</w:t>
      </w:r>
      <w:r>
        <w:rPr>
          <w:rFonts w:ascii="Times New Roman" w:hAnsi="Times New Roman"/>
          <w:sz w:val="28"/>
          <w:szCs w:val="28"/>
          <w:lang w:eastAsia="ro-RO"/>
        </w:rPr>
        <w:t>е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не содерж</w:t>
      </w:r>
      <w:r>
        <w:rPr>
          <w:rFonts w:ascii="Times New Roman" w:hAnsi="Times New Roman"/>
          <w:sz w:val="28"/>
          <w:szCs w:val="28"/>
          <w:lang w:eastAsia="ro-RO"/>
        </w:rPr>
        <w:t>и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т </w:t>
      </w:r>
      <w:r>
        <w:rPr>
          <w:rFonts w:ascii="Times New Roman" w:hAnsi="Times New Roman"/>
          <w:sz w:val="28"/>
          <w:szCs w:val="28"/>
          <w:lang w:eastAsia="ro-RO"/>
        </w:rPr>
        <w:t>характеристики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и специфик</w:t>
      </w:r>
      <w:r>
        <w:rPr>
          <w:rFonts w:ascii="Times New Roman" w:hAnsi="Times New Roman"/>
          <w:sz w:val="28"/>
          <w:szCs w:val="28"/>
          <w:lang w:eastAsia="ro-RO"/>
        </w:rPr>
        <w:t>у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8"/>
          <w:szCs w:val="28"/>
          <w:lang w:eastAsia="ro-RO"/>
        </w:rPr>
        <w:t>закупл</w:t>
      </w:r>
      <w:r w:rsidRPr="00127342">
        <w:rPr>
          <w:rFonts w:ascii="Times New Roman" w:hAnsi="Times New Roman"/>
          <w:sz w:val="28"/>
          <w:szCs w:val="28"/>
          <w:lang w:eastAsia="ro-RO"/>
        </w:rPr>
        <w:t>енных</w:t>
      </w:r>
      <w:r w:rsidRPr="0079585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услуг, в том числе </w:t>
      </w:r>
      <w:r>
        <w:rPr>
          <w:rFonts w:ascii="Times New Roman" w:hAnsi="Times New Roman"/>
          <w:sz w:val="28"/>
          <w:szCs w:val="28"/>
          <w:lang w:eastAsia="ro-RO"/>
        </w:rPr>
        <w:t>касаемо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27342">
        <w:rPr>
          <w:rFonts w:ascii="Times New Roman" w:hAnsi="Times New Roman"/>
          <w:sz w:val="28"/>
          <w:szCs w:val="28"/>
          <w:lang w:eastAsia="ro-RO"/>
        </w:rPr>
        <w:lastRenderedPageBreak/>
        <w:t xml:space="preserve">организации </w:t>
      </w:r>
      <w:r>
        <w:rPr>
          <w:rFonts w:ascii="Times New Roman" w:hAnsi="Times New Roman"/>
          <w:sz w:val="28"/>
          <w:szCs w:val="28"/>
          <w:lang w:eastAsia="ro-RO"/>
        </w:rPr>
        <w:t xml:space="preserve">основного </w:t>
      </w:r>
      <w:r w:rsidRPr="00127342">
        <w:rPr>
          <w:rFonts w:ascii="Times New Roman" w:hAnsi="Times New Roman"/>
          <w:sz w:val="28"/>
          <w:szCs w:val="28"/>
          <w:lang w:eastAsia="ro-RO"/>
        </w:rPr>
        <w:t>лечения и питания, услови</w:t>
      </w:r>
      <w:r>
        <w:rPr>
          <w:rFonts w:ascii="Times New Roman" w:hAnsi="Times New Roman"/>
          <w:sz w:val="28"/>
          <w:szCs w:val="28"/>
          <w:lang w:eastAsia="ro-RO"/>
        </w:rPr>
        <w:t>й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8"/>
          <w:szCs w:val="28"/>
          <w:lang w:eastAsia="ro-RO"/>
        </w:rPr>
        <w:t>проживания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и возможност</w:t>
      </w:r>
      <w:r>
        <w:rPr>
          <w:rFonts w:ascii="Times New Roman" w:hAnsi="Times New Roman"/>
          <w:sz w:val="28"/>
          <w:szCs w:val="28"/>
          <w:lang w:eastAsia="ro-RO"/>
        </w:rPr>
        <w:t>и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одновременного лечения различных заболеваний, </w:t>
      </w:r>
      <w:r>
        <w:rPr>
          <w:rFonts w:ascii="Times New Roman" w:hAnsi="Times New Roman"/>
          <w:sz w:val="28"/>
          <w:szCs w:val="28"/>
          <w:lang w:eastAsia="ro-RO"/>
        </w:rPr>
        <w:t>к</w:t>
      </w:r>
      <w:r w:rsidRPr="00127342">
        <w:rPr>
          <w:rFonts w:ascii="Times New Roman" w:hAnsi="Times New Roman"/>
          <w:sz w:val="28"/>
          <w:szCs w:val="28"/>
          <w:lang w:eastAsia="ro-RO"/>
        </w:rPr>
        <w:t>ак и проведени</w:t>
      </w:r>
      <w:r>
        <w:rPr>
          <w:rFonts w:ascii="Times New Roman" w:hAnsi="Times New Roman"/>
          <w:sz w:val="28"/>
          <w:szCs w:val="28"/>
          <w:lang w:eastAsia="ro-RO"/>
        </w:rPr>
        <w:t>я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лаборатор</w:t>
      </w:r>
      <w:r>
        <w:rPr>
          <w:rFonts w:ascii="Times New Roman" w:hAnsi="Times New Roman"/>
          <w:sz w:val="28"/>
          <w:szCs w:val="28"/>
          <w:lang w:eastAsia="ro-RO"/>
        </w:rPr>
        <w:t>ных медицинских исследований</w:t>
      </w:r>
      <w:r w:rsidRPr="00127342">
        <w:rPr>
          <w:rFonts w:ascii="Times New Roman" w:hAnsi="Times New Roman"/>
          <w:sz w:val="28"/>
          <w:szCs w:val="28"/>
          <w:lang w:eastAsia="ro-RO"/>
        </w:rPr>
        <w:t>, и др</w:t>
      </w:r>
      <w:r>
        <w:rPr>
          <w:rFonts w:ascii="Times New Roman" w:hAnsi="Times New Roman"/>
          <w:sz w:val="28"/>
          <w:szCs w:val="28"/>
          <w:lang w:eastAsia="ro-RO"/>
        </w:rPr>
        <w:t>.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, </w:t>
      </w:r>
      <w:r>
        <w:rPr>
          <w:rFonts w:ascii="Times New Roman" w:hAnsi="Times New Roman"/>
          <w:sz w:val="28"/>
          <w:szCs w:val="28"/>
          <w:lang w:eastAsia="ro-RO"/>
        </w:rPr>
        <w:t xml:space="preserve">бенефициар 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не </w:t>
      </w:r>
      <w:r>
        <w:rPr>
          <w:rFonts w:ascii="Times New Roman" w:hAnsi="Times New Roman"/>
          <w:sz w:val="28"/>
          <w:szCs w:val="28"/>
          <w:lang w:eastAsia="ro-RO"/>
        </w:rPr>
        <w:t>информирован об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объем</w:t>
      </w:r>
      <w:r>
        <w:rPr>
          <w:rFonts w:ascii="Times New Roman" w:hAnsi="Times New Roman"/>
          <w:sz w:val="28"/>
          <w:szCs w:val="28"/>
          <w:lang w:eastAsia="ro-RO"/>
        </w:rPr>
        <w:t>е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санаторно-которы</w:t>
      </w:r>
      <w:r>
        <w:rPr>
          <w:rFonts w:ascii="Times New Roman" w:hAnsi="Times New Roman"/>
          <w:sz w:val="28"/>
          <w:szCs w:val="28"/>
          <w:lang w:eastAsia="ro-RO"/>
        </w:rPr>
        <w:t>х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услуг</w:t>
      </w:r>
      <w:r>
        <w:rPr>
          <w:rFonts w:ascii="Times New Roman" w:hAnsi="Times New Roman"/>
          <w:sz w:val="28"/>
          <w:szCs w:val="28"/>
          <w:lang w:eastAsia="ro-RO"/>
        </w:rPr>
        <w:t>, которые должны быть ему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 предоставл</w:t>
      </w:r>
      <w:r>
        <w:rPr>
          <w:rFonts w:ascii="Times New Roman" w:hAnsi="Times New Roman"/>
          <w:sz w:val="28"/>
          <w:szCs w:val="28"/>
          <w:lang w:eastAsia="ro-RO"/>
        </w:rPr>
        <w:t>ены</w:t>
      </w:r>
      <w:r w:rsidRPr="00127342">
        <w:rPr>
          <w:rFonts w:ascii="Times New Roman" w:hAnsi="Times New Roman"/>
          <w:sz w:val="28"/>
          <w:szCs w:val="28"/>
          <w:lang w:eastAsia="ro-RO"/>
        </w:rPr>
        <w:t xml:space="preserve">. В то же время НКСС не гарантирует предоставление </w:t>
      </w:r>
      <w:r>
        <w:rPr>
          <w:rFonts w:ascii="Times New Roman" w:hAnsi="Times New Roman"/>
          <w:sz w:val="28"/>
          <w:szCs w:val="28"/>
          <w:lang w:eastAsia="ro-RO"/>
        </w:rPr>
        <w:t>бенефициарам соответствующих услуг и в полном объеме</w:t>
      </w:r>
      <w:r w:rsidRPr="00127342">
        <w:rPr>
          <w:rFonts w:ascii="Times New Roman" w:hAnsi="Times New Roman"/>
          <w:sz w:val="28"/>
          <w:szCs w:val="28"/>
          <w:lang w:eastAsia="ro-RO"/>
        </w:rPr>
        <w:t>.</w:t>
      </w:r>
      <w:r w:rsidRPr="004D0366">
        <w:rPr>
          <w:rFonts w:ascii="Times New Roman" w:hAnsi="Times New Roman" w:cs="Times New Roman"/>
          <w:sz w:val="28"/>
          <w:szCs w:val="28"/>
          <w:lang w:eastAsia="ro-RO"/>
        </w:rPr>
        <w:t xml:space="preserve">  </w:t>
      </w:r>
    </w:p>
    <w:p w:rsidR="00C91327" w:rsidRPr="004D0366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</w:p>
    <w:p w:rsidR="00C91327" w:rsidRPr="000C0D60" w:rsidRDefault="00C91327" w:rsidP="00C91327">
      <w:pPr>
        <w:pStyle w:val="Heading3"/>
        <w:spacing w:before="0" w:line="276" w:lineRule="auto"/>
        <w:jc w:val="both"/>
        <w:rPr>
          <w:rFonts w:ascii="Times New Roman" w:hAnsi="Times New Roman"/>
          <w:i/>
          <w:color w:val="auto"/>
          <w:szCs w:val="28"/>
          <w:lang w:eastAsia="ru-RU"/>
        </w:rPr>
      </w:pPr>
      <w:bookmarkStart w:id="103" w:name="_Toc482211213"/>
      <w:bookmarkStart w:id="104" w:name="_Toc482269173"/>
      <w:bookmarkStart w:id="105" w:name="_Toc482291714"/>
      <w:bookmarkStart w:id="106" w:name="_Toc483215933"/>
      <w:bookmarkStart w:id="107" w:name="_Toc484698271"/>
      <w:r w:rsidRPr="000C0D60">
        <w:rPr>
          <w:rFonts w:ascii="Times New Roman" w:hAnsi="Times New Roman"/>
          <w:i/>
          <w:color w:val="auto"/>
          <w:szCs w:val="28"/>
        </w:rPr>
        <w:t xml:space="preserve">4.2.6. </w:t>
      </w:r>
      <w:bookmarkStart w:id="108" w:name="_Toc482211214"/>
      <w:bookmarkStart w:id="109" w:name="_Toc482269174"/>
      <w:bookmarkStart w:id="110" w:name="_Toc482291715"/>
      <w:bookmarkEnd w:id="103"/>
      <w:bookmarkEnd w:id="104"/>
      <w:bookmarkEnd w:id="105"/>
      <w:bookmarkEnd w:id="106"/>
      <w:r w:rsidRPr="004D0366">
        <w:rPr>
          <w:rFonts w:ascii="Times New Roman" w:hAnsi="Times New Roman"/>
          <w:i/>
          <w:color w:val="auto"/>
          <w:szCs w:val="28"/>
        </w:rPr>
        <w:t>Расходы на инвестиции</w:t>
      </w:r>
      <w:r w:rsidRPr="000C0D60">
        <w:rPr>
          <w:rFonts w:ascii="Times New Roman" w:hAnsi="Times New Roman"/>
          <w:i/>
          <w:color w:val="auto"/>
          <w:szCs w:val="28"/>
        </w:rPr>
        <w:t xml:space="preserve"> и капитальный ремонт были отражены правильно, однако были выявлены резервы по планированию/уточнению средств и мониторингу исполнения договоров</w:t>
      </w:r>
      <w:bookmarkStart w:id="111" w:name="_Toc482173010"/>
      <w:r w:rsidRPr="000C0D60">
        <w:rPr>
          <w:rFonts w:ascii="Times New Roman" w:hAnsi="Times New Roman"/>
          <w:i/>
          <w:color w:val="auto"/>
          <w:szCs w:val="28"/>
          <w:lang w:eastAsia="ru-RU"/>
        </w:rPr>
        <w:t>.</w:t>
      </w:r>
      <w:bookmarkEnd w:id="107"/>
      <w:bookmarkEnd w:id="111"/>
    </w:p>
    <w:p w:rsidR="00C91327" w:rsidRPr="000C0D60" w:rsidRDefault="00C91327" w:rsidP="00C91327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0D60">
        <w:rPr>
          <w:rFonts w:ascii="Times New Roman" w:hAnsi="Times New Roman"/>
          <w:sz w:val="28"/>
          <w:szCs w:val="28"/>
        </w:rPr>
        <w:t xml:space="preserve">Планирование расходов на инвестиции и капитальный ремонт не было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C0D60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>й мере</w:t>
      </w:r>
      <w:r w:rsidRPr="000C0D60">
        <w:rPr>
          <w:rFonts w:ascii="Times New Roman" w:hAnsi="Times New Roman"/>
          <w:sz w:val="28"/>
          <w:szCs w:val="28"/>
        </w:rPr>
        <w:t xml:space="preserve"> обосновано/</w:t>
      </w:r>
      <w:r>
        <w:rPr>
          <w:rFonts w:ascii="Times New Roman" w:hAnsi="Times New Roman"/>
          <w:sz w:val="28"/>
          <w:szCs w:val="28"/>
        </w:rPr>
        <w:t>аргументиро</w:t>
      </w:r>
      <w:r w:rsidRPr="000C0D60">
        <w:rPr>
          <w:rFonts w:ascii="Times New Roman" w:hAnsi="Times New Roman"/>
          <w:sz w:val="28"/>
          <w:szCs w:val="28"/>
        </w:rPr>
        <w:t xml:space="preserve">вано, были выявлены недостатки в процессе анализа предложений и определения реальных потребностей. Меры, </w:t>
      </w:r>
      <w:r>
        <w:rPr>
          <w:rFonts w:ascii="Times New Roman" w:hAnsi="Times New Roman"/>
          <w:sz w:val="28"/>
          <w:szCs w:val="28"/>
        </w:rPr>
        <w:t>проведенн</w:t>
      </w:r>
      <w:r w:rsidRPr="000C0D60">
        <w:rPr>
          <w:rFonts w:ascii="Times New Roman" w:hAnsi="Times New Roman"/>
          <w:sz w:val="28"/>
          <w:szCs w:val="28"/>
        </w:rPr>
        <w:t>ые в рамках аудируемого лица, не с</w:t>
      </w:r>
      <w:r>
        <w:rPr>
          <w:rFonts w:ascii="Times New Roman" w:hAnsi="Times New Roman"/>
          <w:sz w:val="28"/>
          <w:szCs w:val="28"/>
        </w:rPr>
        <w:t xml:space="preserve">пособствовали сокращению </w:t>
      </w:r>
      <w:r w:rsidRPr="000C0D60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а</w:t>
      </w:r>
      <w:r w:rsidRPr="000C0D60">
        <w:rPr>
          <w:rFonts w:ascii="Times New Roman" w:hAnsi="Times New Roman"/>
          <w:sz w:val="28"/>
          <w:szCs w:val="28"/>
        </w:rPr>
        <w:t xml:space="preserve"> завышенного и ненадлежащего планирования, </w:t>
      </w:r>
      <w:r>
        <w:rPr>
          <w:rFonts w:ascii="Times New Roman" w:hAnsi="Times New Roman"/>
          <w:sz w:val="28"/>
          <w:szCs w:val="28"/>
        </w:rPr>
        <w:t xml:space="preserve">тем самым </w:t>
      </w:r>
      <w:r w:rsidRPr="000C0D60">
        <w:rPr>
          <w:rFonts w:ascii="Times New Roman" w:hAnsi="Times New Roman"/>
          <w:sz w:val="28"/>
          <w:szCs w:val="28"/>
        </w:rPr>
        <w:t xml:space="preserve">генерируя некоторые отклонения от утвержденных, уточненных и исполненных показателей по целям. </w:t>
      </w:r>
    </w:p>
    <w:p w:rsidR="00C91327" w:rsidRPr="000C0D60" w:rsidRDefault="00C91327" w:rsidP="00C91327">
      <w:pPr>
        <w:spacing w:line="276" w:lineRule="auto"/>
        <w:ind w:firstLine="703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 xml:space="preserve">В соответствии с внутренними положениями, при планировании средств, связанных с </w:t>
      </w:r>
      <w:r>
        <w:rPr>
          <w:szCs w:val="28"/>
          <w:lang w:eastAsia="ro-RO"/>
        </w:rPr>
        <w:t>инвестициями</w:t>
      </w:r>
      <w:r w:rsidRPr="000C0D60">
        <w:rPr>
          <w:szCs w:val="28"/>
          <w:lang w:eastAsia="ro-RO"/>
        </w:rPr>
        <w:t xml:space="preserve"> и капитальным ремонтом, оценка расходов осуществляется на основании списков объектов и объемов работ с их оценочной стоимостью. Так, результаты аудита показывают, что подразделение по закупкам </w:t>
      </w:r>
      <w:r>
        <w:rPr>
          <w:szCs w:val="28"/>
          <w:lang w:eastAsia="ro-RO"/>
        </w:rPr>
        <w:t>обобщило</w:t>
      </w:r>
      <w:r w:rsidRPr="000C0D60">
        <w:rPr>
          <w:szCs w:val="28"/>
          <w:lang w:eastAsia="ro-RO"/>
        </w:rPr>
        <w:t xml:space="preserve"> все предложения, поступившие от ТКСС, по видам расходов, в итоге </w:t>
      </w:r>
      <w:r>
        <w:rPr>
          <w:szCs w:val="28"/>
          <w:lang w:eastAsia="ro-RO"/>
        </w:rPr>
        <w:t xml:space="preserve">был </w:t>
      </w:r>
      <w:r w:rsidRPr="000C0D60">
        <w:rPr>
          <w:szCs w:val="28"/>
          <w:lang w:eastAsia="ro-RO"/>
        </w:rPr>
        <w:t>составл</w:t>
      </w:r>
      <w:r>
        <w:rPr>
          <w:szCs w:val="28"/>
          <w:lang w:eastAsia="ro-RO"/>
        </w:rPr>
        <w:t>ен</w:t>
      </w:r>
      <w:r w:rsidRPr="000C0D60">
        <w:rPr>
          <w:szCs w:val="28"/>
          <w:lang w:eastAsia="ro-RO"/>
        </w:rPr>
        <w:t xml:space="preserve"> список </w:t>
      </w:r>
      <w:r>
        <w:rPr>
          <w:szCs w:val="28"/>
          <w:lang w:eastAsia="ro-RO"/>
        </w:rPr>
        <w:t>предложений</w:t>
      </w:r>
      <w:r w:rsidRPr="000C0D60">
        <w:rPr>
          <w:szCs w:val="28"/>
          <w:lang w:eastAsia="ro-RO"/>
        </w:rPr>
        <w:t xml:space="preserve">. В рамках аудиторского анализа </w:t>
      </w:r>
      <w:r>
        <w:rPr>
          <w:szCs w:val="28"/>
          <w:lang w:eastAsia="ro-RO"/>
        </w:rPr>
        <w:t>запросов</w:t>
      </w:r>
      <w:r w:rsidRPr="000C0D60">
        <w:rPr>
          <w:szCs w:val="28"/>
          <w:lang w:eastAsia="ro-RO"/>
        </w:rPr>
        <w:t xml:space="preserve"> по расходам на работы </w:t>
      </w:r>
      <w:r>
        <w:rPr>
          <w:szCs w:val="28"/>
          <w:lang w:eastAsia="ro-RO"/>
        </w:rPr>
        <w:t xml:space="preserve">по инвестициям и </w:t>
      </w:r>
      <w:r w:rsidRPr="000C0D60">
        <w:rPr>
          <w:szCs w:val="28"/>
          <w:lang w:eastAsia="ro-RO"/>
        </w:rPr>
        <w:t>капитальн</w:t>
      </w:r>
      <w:r>
        <w:rPr>
          <w:szCs w:val="28"/>
          <w:lang w:eastAsia="ro-RO"/>
        </w:rPr>
        <w:t>ому</w:t>
      </w:r>
      <w:r w:rsidRPr="000C0D60">
        <w:rPr>
          <w:szCs w:val="28"/>
          <w:lang w:eastAsia="ro-RO"/>
        </w:rPr>
        <w:t xml:space="preserve"> ремонт</w:t>
      </w:r>
      <w:r>
        <w:rPr>
          <w:szCs w:val="28"/>
          <w:lang w:eastAsia="ro-RO"/>
        </w:rPr>
        <w:t>у</w:t>
      </w:r>
      <w:r w:rsidRPr="000C0D60">
        <w:rPr>
          <w:szCs w:val="28"/>
          <w:lang w:eastAsia="ro-RO"/>
        </w:rPr>
        <w:t xml:space="preserve">, не был </w:t>
      </w:r>
      <w:r>
        <w:rPr>
          <w:szCs w:val="28"/>
          <w:lang w:eastAsia="ro-RO"/>
        </w:rPr>
        <w:t>идентифицирован</w:t>
      </w:r>
      <w:r w:rsidRPr="000C0D60">
        <w:rPr>
          <w:szCs w:val="28"/>
          <w:lang w:eastAsia="ro-RO"/>
        </w:rPr>
        <w:t xml:space="preserve"> принцип (критерий) отнесения расходов на статьи, а также выбора объектов. Этот факт указывает на то, что внутренние процедуры НКСС </w:t>
      </w:r>
      <w:r>
        <w:rPr>
          <w:szCs w:val="28"/>
          <w:lang w:eastAsia="ro-RO"/>
        </w:rPr>
        <w:t>конкретно</w:t>
      </w:r>
      <w:r w:rsidRPr="000C0D60">
        <w:rPr>
          <w:szCs w:val="28"/>
          <w:lang w:eastAsia="ro-RO"/>
        </w:rPr>
        <w:t xml:space="preserve"> не предусматривают </w:t>
      </w:r>
      <w:r>
        <w:rPr>
          <w:szCs w:val="28"/>
          <w:lang w:eastAsia="ro-RO"/>
        </w:rPr>
        <w:t>порядок</w:t>
      </w:r>
      <w:r w:rsidRPr="000C0D60">
        <w:rPr>
          <w:szCs w:val="28"/>
          <w:lang w:eastAsia="ro-RO"/>
        </w:rPr>
        <w:t xml:space="preserve"> анализа и отбора объектов.</w:t>
      </w:r>
    </w:p>
    <w:p w:rsidR="00C91327" w:rsidRPr="000C0D60" w:rsidRDefault="00C91327" w:rsidP="00C91327">
      <w:pPr>
        <w:spacing w:line="276" w:lineRule="auto"/>
        <w:ind w:firstLine="703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>БГСС в 2016 году исполн</w:t>
      </w:r>
      <w:r>
        <w:rPr>
          <w:szCs w:val="28"/>
          <w:lang w:eastAsia="ro-RO"/>
        </w:rPr>
        <w:t xml:space="preserve">ялся </w:t>
      </w:r>
      <w:r w:rsidRPr="000C0D60">
        <w:rPr>
          <w:szCs w:val="28"/>
          <w:lang w:eastAsia="ro-RO"/>
        </w:rPr>
        <w:t xml:space="preserve">на </w:t>
      </w:r>
      <w:r>
        <w:rPr>
          <w:szCs w:val="28"/>
          <w:lang w:eastAsia="ro-RO"/>
        </w:rPr>
        <w:t>базе</w:t>
      </w:r>
      <w:r w:rsidRPr="000C0D60">
        <w:rPr>
          <w:szCs w:val="28"/>
          <w:lang w:eastAsia="ro-RO"/>
        </w:rPr>
        <w:t xml:space="preserve"> временного бюджета до июля месяца, впоследствии ежегодный закон</w:t>
      </w:r>
      <w:r w:rsidRPr="000C0D60">
        <w:rPr>
          <w:rStyle w:val="FootnoteReference"/>
          <w:szCs w:val="28"/>
          <w:lang w:eastAsia="ro-RO"/>
        </w:rPr>
        <w:footnoteReference w:id="77"/>
      </w:r>
      <w:r>
        <w:rPr>
          <w:szCs w:val="28"/>
          <w:lang w:eastAsia="ro-RO"/>
        </w:rPr>
        <w:t xml:space="preserve"> </w:t>
      </w:r>
      <w:r w:rsidRPr="000C0D60">
        <w:rPr>
          <w:szCs w:val="28"/>
          <w:lang w:eastAsia="ro-RO"/>
        </w:rPr>
        <w:t>уточн</w:t>
      </w:r>
      <w:r>
        <w:rPr>
          <w:szCs w:val="28"/>
          <w:lang w:eastAsia="ro-RO"/>
        </w:rPr>
        <w:t>ялся</w:t>
      </w:r>
      <w:r w:rsidRPr="000C0D60">
        <w:rPr>
          <w:szCs w:val="28"/>
          <w:lang w:eastAsia="ro-RO"/>
        </w:rPr>
        <w:t xml:space="preserve"> 2</w:t>
      </w:r>
      <w:r>
        <w:rPr>
          <w:szCs w:val="28"/>
          <w:lang w:eastAsia="ro-RO"/>
        </w:rPr>
        <w:t xml:space="preserve"> раза</w:t>
      </w:r>
      <w:r w:rsidRPr="000C0D60">
        <w:rPr>
          <w:szCs w:val="28"/>
          <w:lang w:eastAsia="ro-RO"/>
        </w:rPr>
        <w:t xml:space="preserve"> (03.10.2016 и 09.12.2016). В контексте внесенных изменений, аудит сопоставил первоначальный план </w:t>
      </w:r>
      <w:r>
        <w:rPr>
          <w:szCs w:val="28"/>
          <w:lang w:eastAsia="ro-RO"/>
        </w:rPr>
        <w:t>инвестиций</w:t>
      </w:r>
      <w:r w:rsidRPr="000C0D60">
        <w:rPr>
          <w:szCs w:val="28"/>
          <w:lang w:eastAsia="ro-RO"/>
        </w:rPr>
        <w:t xml:space="preserve"> и капитального ремонта с уточненным/пересмотренным впоследствии планом. Результаты показывают, что, учитывая, что БГСС был утвержден с опозданием, были </w:t>
      </w:r>
      <w:r>
        <w:rPr>
          <w:szCs w:val="28"/>
          <w:lang w:eastAsia="ro-RO"/>
        </w:rPr>
        <w:t>внесе</w:t>
      </w:r>
      <w:r w:rsidRPr="000C0D60">
        <w:rPr>
          <w:szCs w:val="28"/>
          <w:lang w:eastAsia="ro-RO"/>
        </w:rPr>
        <w:t>ны изменения в первоначальный план инвестиций и капитального ремонта</w:t>
      </w:r>
      <w:r>
        <w:rPr>
          <w:szCs w:val="28"/>
          <w:lang w:eastAsia="ro-RO"/>
        </w:rPr>
        <w:t>,</w:t>
      </w:r>
      <w:r w:rsidRPr="000C0D60">
        <w:rPr>
          <w:szCs w:val="28"/>
          <w:lang w:eastAsia="ro-RO"/>
        </w:rPr>
        <w:t xml:space="preserve"> </w:t>
      </w:r>
      <w:r w:rsidRPr="000C0D60">
        <w:rPr>
          <w:szCs w:val="28"/>
          <w:lang w:eastAsia="ro-RO"/>
        </w:rPr>
        <w:lastRenderedPageBreak/>
        <w:t>основан</w:t>
      </w:r>
      <w:r>
        <w:rPr>
          <w:szCs w:val="28"/>
          <w:lang w:eastAsia="ro-RO"/>
        </w:rPr>
        <w:t>ные на</w:t>
      </w:r>
      <w:r w:rsidRPr="000C0D60">
        <w:rPr>
          <w:szCs w:val="28"/>
          <w:lang w:eastAsia="ro-RO"/>
        </w:rPr>
        <w:t xml:space="preserve"> запрос</w:t>
      </w:r>
      <w:r>
        <w:rPr>
          <w:szCs w:val="28"/>
          <w:lang w:eastAsia="ro-RO"/>
        </w:rPr>
        <w:t>ах</w:t>
      </w:r>
      <w:r w:rsidRPr="000C0D60">
        <w:rPr>
          <w:szCs w:val="28"/>
          <w:lang w:eastAsia="ro-RO"/>
        </w:rPr>
        <w:t xml:space="preserve">, поступивших от ТКСС </w:t>
      </w:r>
      <w:r>
        <w:rPr>
          <w:szCs w:val="28"/>
          <w:lang w:eastAsia="ro-RO"/>
        </w:rPr>
        <w:t>в отношении выполненных</w:t>
      </w:r>
      <w:r w:rsidRPr="000C0D60">
        <w:rPr>
          <w:szCs w:val="28"/>
          <w:lang w:eastAsia="ro-RO"/>
        </w:rPr>
        <w:t xml:space="preserve"> работ до конца 2015 года</w:t>
      </w:r>
      <w:r>
        <w:rPr>
          <w:szCs w:val="28"/>
          <w:lang w:eastAsia="ro-RO"/>
        </w:rPr>
        <w:t xml:space="preserve">. </w:t>
      </w:r>
      <w:r w:rsidRPr="000C0D60">
        <w:rPr>
          <w:szCs w:val="28"/>
          <w:lang w:eastAsia="ro-RO"/>
        </w:rPr>
        <w:t xml:space="preserve"> </w:t>
      </w:r>
    </w:p>
    <w:p w:rsidR="00C91327" w:rsidRPr="000C0D60" w:rsidRDefault="00C91327" w:rsidP="00C91327">
      <w:pPr>
        <w:spacing w:line="276" w:lineRule="auto"/>
        <w:ind w:firstLine="703"/>
        <w:jc w:val="both"/>
        <w:rPr>
          <w:b/>
          <w:szCs w:val="28"/>
          <w:lang w:eastAsia="ru-RU"/>
        </w:rPr>
      </w:pPr>
      <w:r w:rsidRPr="000C0D60">
        <w:rPr>
          <w:szCs w:val="28"/>
          <w:lang w:eastAsia="ro-RO"/>
        </w:rPr>
        <w:t>Вместе с тем, аудит прове</w:t>
      </w:r>
      <w:r>
        <w:rPr>
          <w:szCs w:val="28"/>
          <w:lang w:eastAsia="ro-RO"/>
        </w:rPr>
        <w:t>л</w:t>
      </w:r>
      <w:r w:rsidRPr="000C0D60">
        <w:rPr>
          <w:szCs w:val="28"/>
          <w:lang w:eastAsia="ro-RO"/>
        </w:rPr>
        <w:t xml:space="preserve"> анализ </w:t>
      </w:r>
      <w:r>
        <w:rPr>
          <w:szCs w:val="28"/>
          <w:lang w:eastAsia="ro-RO"/>
        </w:rPr>
        <w:t>инвестиций</w:t>
      </w:r>
      <w:r w:rsidRPr="000C0D60">
        <w:rPr>
          <w:szCs w:val="28"/>
          <w:lang w:eastAsia="ro-RO"/>
        </w:rPr>
        <w:t xml:space="preserve"> и капитального ремонта, а также динамики утвержденных лимитов через призму исполненных и фактических расхо</w:t>
      </w:r>
      <w:r>
        <w:rPr>
          <w:szCs w:val="28"/>
          <w:lang w:eastAsia="ro-RO"/>
        </w:rPr>
        <w:t>дов, структурированных по целям.</w:t>
      </w:r>
      <w:r w:rsidRPr="000C0D60">
        <w:rPr>
          <w:szCs w:val="28"/>
          <w:lang w:eastAsia="ro-RO"/>
        </w:rPr>
        <w:t xml:space="preserve"> Так, было установлено, что расходы на инвестиции и капитальный ремонт для некоторых целей были уточнены необоснованно, на основании неполного анализа потребностей в финансовых средствах, без их увязки с исполненными и фактически осуществленными расходами.</w:t>
      </w:r>
      <w:r>
        <w:rPr>
          <w:szCs w:val="28"/>
          <w:lang w:eastAsia="ro-RO"/>
        </w:rPr>
        <w:t xml:space="preserve"> </w:t>
      </w:r>
      <w:r w:rsidRPr="000C0D60">
        <w:rPr>
          <w:szCs w:val="28"/>
          <w:lang w:eastAsia="ro-RO"/>
        </w:rPr>
        <w:t xml:space="preserve">Этот факт обусловил ряд резервов по распределению и отчетности исполненных и фактических расходов на уровне объекта. Таким образом, расходы по капитальному ремонту были </w:t>
      </w:r>
      <w:r>
        <w:rPr>
          <w:szCs w:val="28"/>
          <w:lang w:eastAsia="ro-RO"/>
        </w:rPr>
        <w:t>ис</w:t>
      </w:r>
      <w:r w:rsidRPr="000C0D60">
        <w:rPr>
          <w:szCs w:val="28"/>
          <w:lang w:eastAsia="ro-RO"/>
        </w:rPr>
        <w:t xml:space="preserve">полнены </w:t>
      </w:r>
      <w:r>
        <w:rPr>
          <w:szCs w:val="28"/>
          <w:lang w:eastAsia="ro-RO"/>
        </w:rPr>
        <w:t>на уровне</w:t>
      </w:r>
      <w:r w:rsidRPr="000C0D60">
        <w:rPr>
          <w:szCs w:val="28"/>
          <w:lang w:eastAsia="ro-RO"/>
        </w:rPr>
        <w:t xml:space="preserve"> 100%</w:t>
      </w:r>
      <w:r>
        <w:rPr>
          <w:szCs w:val="28"/>
          <w:lang w:eastAsia="ro-RO"/>
        </w:rPr>
        <w:t>. В</w:t>
      </w:r>
      <w:r w:rsidRPr="000C0D60">
        <w:rPr>
          <w:szCs w:val="28"/>
          <w:lang w:eastAsia="ro-RO"/>
        </w:rPr>
        <w:t xml:space="preserve"> то же время было установлено, что для некоторых объектов средства были использованы сверх уточненного плана, за счет других объектов. </w:t>
      </w:r>
      <w:r>
        <w:rPr>
          <w:szCs w:val="28"/>
          <w:lang w:eastAsia="ro-RO"/>
        </w:rPr>
        <w:t>Д</w:t>
      </w:r>
      <w:r w:rsidRPr="000C0D60">
        <w:rPr>
          <w:szCs w:val="28"/>
          <w:lang w:eastAsia="ro-RO"/>
        </w:rPr>
        <w:t>ля одно</w:t>
      </w:r>
      <w:r>
        <w:rPr>
          <w:szCs w:val="28"/>
          <w:lang w:eastAsia="ro-RO"/>
        </w:rPr>
        <w:t>го объекта</w:t>
      </w:r>
      <w:r w:rsidRPr="000C0D60">
        <w:rPr>
          <w:szCs w:val="28"/>
          <w:lang w:eastAsia="ro-RO"/>
        </w:rPr>
        <w:t xml:space="preserve"> не были </w:t>
      </w:r>
      <w:r>
        <w:rPr>
          <w:szCs w:val="28"/>
          <w:lang w:eastAsia="ro-RO"/>
        </w:rPr>
        <w:t>учтены</w:t>
      </w:r>
      <w:r w:rsidRPr="000C0D60">
        <w:rPr>
          <w:szCs w:val="28"/>
          <w:lang w:eastAsia="ro-RO"/>
        </w:rPr>
        <w:t xml:space="preserve"> существующие </w:t>
      </w:r>
      <w:r>
        <w:rPr>
          <w:szCs w:val="28"/>
          <w:lang w:eastAsia="ro-RO"/>
        </w:rPr>
        <w:t>за</w:t>
      </w:r>
      <w:r w:rsidRPr="000C0D60">
        <w:rPr>
          <w:szCs w:val="28"/>
          <w:lang w:eastAsia="ro-RO"/>
        </w:rPr>
        <w:t>дол</w:t>
      </w:r>
      <w:r>
        <w:rPr>
          <w:szCs w:val="28"/>
          <w:lang w:eastAsia="ro-RO"/>
        </w:rPr>
        <w:t>женности</w:t>
      </w:r>
      <w:r w:rsidRPr="000C0D60">
        <w:rPr>
          <w:szCs w:val="28"/>
          <w:lang w:eastAsia="ro-RO"/>
        </w:rPr>
        <w:t xml:space="preserve"> </w:t>
      </w:r>
      <w:r>
        <w:rPr>
          <w:szCs w:val="28"/>
          <w:lang w:eastAsia="ro-RO"/>
        </w:rPr>
        <w:t>на</w:t>
      </w:r>
      <w:r w:rsidRPr="000C0D60">
        <w:rPr>
          <w:szCs w:val="28"/>
          <w:lang w:eastAsia="ro-RO"/>
        </w:rPr>
        <w:t xml:space="preserve"> начал</w:t>
      </w:r>
      <w:r>
        <w:rPr>
          <w:szCs w:val="28"/>
          <w:lang w:eastAsia="ro-RO"/>
        </w:rPr>
        <w:t>о</w:t>
      </w:r>
      <w:r w:rsidRPr="000C0D60">
        <w:rPr>
          <w:szCs w:val="28"/>
          <w:lang w:eastAsia="ro-RO"/>
        </w:rPr>
        <w:t xml:space="preserve"> года, расходы </w:t>
      </w:r>
      <w:r>
        <w:rPr>
          <w:szCs w:val="28"/>
          <w:lang w:eastAsia="ro-RO"/>
        </w:rPr>
        <w:t xml:space="preserve">были </w:t>
      </w:r>
      <w:r w:rsidRPr="000C0D60">
        <w:rPr>
          <w:szCs w:val="28"/>
          <w:lang w:eastAsia="ro-RO"/>
        </w:rPr>
        <w:t xml:space="preserve">исполнены </w:t>
      </w:r>
      <w:r>
        <w:rPr>
          <w:szCs w:val="28"/>
          <w:lang w:eastAsia="ro-RO"/>
        </w:rPr>
        <w:t xml:space="preserve">в отсутствии предусмотренных </w:t>
      </w:r>
      <w:r w:rsidRPr="000C0D60">
        <w:rPr>
          <w:szCs w:val="28"/>
          <w:lang w:eastAsia="ro-RO"/>
        </w:rPr>
        <w:t>финансовых средств. В части капитальных инвестиций аудитом установлено, что были исполнены расходы на 1</w:t>
      </w:r>
      <w:r>
        <w:rPr>
          <w:szCs w:val="28"/>
          <w:lang w:eastAsia="ro-RO"/>
        </w:rPr>
        <w:t>,</w:t>
      </w:r>
      <w:r w:rsidRPr="000C0D60">
        <w:rPr>
          <w:szCs w:val="28"/>
          <w:lang w:eastAsia="ro-RO"/>
        </w:rPr>
        <w:t xml:space="preserve">2 </w:t>
      </w:r>
      <w:r>
        <w:rPr>
          <w:szCs w:val="28"/>
          <w:lang w:eastAsia="ro-RO"/>
        </w:rPr>
        <w:t>млн</w:t>
      </w:r>
      <w:r w:rsidRPr="000C0D60">
        <w:rPr>
          <w:szCs w:val="28"/>
          <w:lang w:eastAsia="ro-RO"/>
        </w:rPr>
        <w:t>. леев меньше по сравнению с уточненными средствами</w:t>
      </w:r>
      <w:r>
        <w:rPr>
          <w:szCs w:val="28"/>
          <w:lang w:eastAsia="ro-RO"/>
        </w:rPr>
        <w:t xml:space="preserve"> по данному разделу (6,4 млн. леев)</w:t>
      </w:r>
      <w:r w:rsidRPr="000C0D60">
        <w:rPr>
          <w:szCs w:val="28"/>
          <w:lang w:eastAsia="ro-RO"/>
        </w:rPr>
        <w:t xml:space="preserve">. Вместе с тем, </w:t>
      </w:r>
      <w:r>
        <w:rPr>
          <w:szCs w:val="28"/>
          <w:lang w:eastAsia="ro-RO"/>
        </w:rPr>
        <w:t>по одному объекту</w:t>
      </w:r>
      <w:r w:rsidRPr="000C0D60">
        <w:rPr>
          <w:szCs w:val="28"/>
          <w:lang w:eastAsia="ro-RO"/>
        </w:rPr>
        <w:t xml:space="preserve"> изначально субъект запланировал средства на капитальные вложения не учитывая </w:t>
      </w:r>
      <w:r>
        <w:rPr>
          <w:szCs w:val="28"/>
          <w:lang w:eastAsia="ro-RO"/>
        </w:rPr>
        <w:t>обязательства</w:t>
      </w:r>
      <w:r w:rsidRPr="000C0D60">
        <w:rPr>
          <w:szCs w:val="28"/>
          <w:lang w:eastAsia="ro-RO"/>
        </w:rPr>
        <w:t xml:space="preserve"> по договору. Впоследствии план был уточнен, не принимая в расчет </w:t>
      </w:r>
      <w:r>
        <w:rPr>
          <w:szCs w:val="28"/>
          <w:lang w:eastAsia="ro-RO"/>
        </w:rPr>
        <w:t>ис</w:t>
      </w:r>
      <w:r w:rsidRPr="000C0D60">
        <w:rPr>
          <w:szCs w:val="28"/>
          <w:lang w:eastAsia="ro-RO"/>
        </w:rPr>
        <w:t>полненные работы.</w:t>
      </w:r>
    </w:p>
    <w:p w:rsidR="00C91327" w:rsidRPr="000C0D60" w:rsidRDefault="00C91327" w:rsidP="00C91327">
      <w:pPr>
        <w:spacing w:line="276" w:lineRule="auto"/>
        <w:ind w:firstLine="703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 xml:space="preserve">Эти случаи свидетельствуют о том, что подразделение </w:t>
      </w:r>
      <w:r>
        <w:rPr>
          <w:szCs w:val="28"/>
          <w:lang w:eastAsia="ro-RO"/>
        </w:rPr>
        <w:t xml:space="preserve">по </w:t>
      </w:r>
      <w:r w:rsidRPr="000C0D60">
        <w:rPr>
          <w:szCs w:val="28"/>
          <w:lang w:eastAsia="ro-RO"/>
        </w:rPr>
        <w:t>закуп</w:t>
      </w:r>
      <w:r>
        <w:rPr>
          <w:szCs w:val="28"/>
          <w:lang w:eastAsia="ro-RO"/>
        </w:rPr>
        <w:t>кам</w:t>
      </w:r>
      <w:r w:rsidRPr="000C0D60">
        <w:rPr>
          <w:szCs w:val="28"/>
          <w:lang w:eastAsia="ro-RO"/>
        </w:rPr>
        <w:t xml:space="preserve"> не располагает актуальной и реальной информацией о потребностях </w:t>
      </w:r>
      <w:r>
        <w:rPr>
          <w:szCs w:val="28"/>
          <w:lang w:eastAsia="ro-RO"/>
        </w:rPr>
        <w:t>по</w:t>
      </w:r>
      <w:r w:rsidRPr="000C0D60">
        <w:rPr>
          <w:szCs w:val="28"/>
          <w:lang w:eastAsia="ro-RO"/>
        </w:rPr>
        <w:t xml:space="preserve"> кажд</w:t>
      </w:r>
      <w:r>
        <w:rPr>
          <w:szCs w:val="28"/>
          <w:lang w:eastAsia="ro-RO"/>
        </w:rPr>
        <w:t>ому объекту</w:t>
      </w:r>
      <w:r w:rsidRPr="000C0D60">
        <w:rPr>
          <w:szCs w:val="28"/>
          <w:lang w:eastAsia="ro-RO"/>
        </w:rPr>
        <w:t xml:space="preserve"> в отдельности, с учетом всех существующих договоров по объекту, уровня их исполнения и наличия задолженности по каждому договору и объекту. </w:t>
      </w:r>
    </w:p>
    <w:p w:rsidR="00C91327" w:rsidRPr="000C0D60" w:rsidRDefault="00C91327" w:rsidP="00C91327">
      <w:pPr>
        <w:spacing w:line="276" w:lineRule="auto"/>
        <w:ind w:firstLine="703"/>
        <w:jc w:val="both"/>
        <w:rPr>
          <w:szCs w:val="28"/>
          <w:lang w:eastAsia="ro-RO"/>
        </w:rPr>
      </w:pPr>
      <w:r w:rsidRPr="000C0D60">
        <w:rPr>
          <w:szCs w:val="28"/>
          <w:lang w:eastAsia="ro-RO"/>
        </w:rPr>
        <w:t xml:space="preserve">Следует отметить, что начиная с 2017 года подразделение по закупкам разработало новый образец </w:t>
      </w:r>
      <w:r>
        <w:rPr>
          <w:szCs w:val="28"/>
          <w:lang w:eastAsia="ro-RO"/>
        </w:rPr>
        <w:t>Р</w:t>
      </w:r>
      <w:r w:rsidRPr="000C0D60">
        <w:rPr>
          <w:szCs w:val="28"/>
          <w:lang w:eastAsia="ro-RO"/>
        </w:rPr>
        <w:t>егистра мониторинга процесса исполнения договоров. Этот регистр не предусматривает структурирование по объектам и не включает в себя раздел об уровне исполнения договора (исполненная стоимость договора), то есть</w:t>
      </w:r>
      <w:r>
        <w:rPr>
          <w:szCs w:val="28"/>
          <w:lang w:eastAsia="ro-RO"/>
        </w:rPr>
        <w:t>,</w:t>
      </w:r>
      <w:r w:rsidRPr="000C0D60">
        <w:rPr>
          <w:szCs w:val="28"/>
          <w:lang w:eastAsia="ro-RO"/>
        </w:rPr>
        <w:t xml:space="preserve"> не обеспечивает </w:t>
      </w:r>
      <w:r>
        <w:rPr>
          <w:szCs w:val="28"/>
          <w:lang w:val="ru-RU" w:eastAsia="ro-RO"/>
        </w:rPr>
        <w:t>устранение</w:t>
      </w:r>
      <w:r w:rsidRPr="000C0D60">
        <w:rPr>
          <w:szCs w:val="28"/>
          <w:lang w:eastAsia="ro-RO"/>
        </w:rPr>
        <w:t xml:space="preserve"> резервов, установленных в процессе планирования средств, необходимых для покрытия расходов на инвестиции и капитальный ремонт, а также </w:t>
      </w:r>
      <w:r>
        <w:rPr>
          <w:szCs w:val="28"/>
          <w:lang w:eastAsia="ro-RO"/>
        </w:rPr>
        <w:t xml:space="preserve">для их </w:t>
      </w:r>
      <w:r w:rsidRPr="000C0D60">
        <w:rPr>
          <w:szCs w:val="28"/>
          <w:lang w:eastAsia="ro-RO"/>
        </w:rPr>
        <w:t>мониторинга.</w:t>
      </w:r>
    </w:p>
    <w:p w:rsidR="00C91327" w:rsidRPr="00253AFF" w:rsidRDefault="00C91327" w:rsidP="00C91327">
      <w:pPr>
        <w:pStyle w:val="ListParagraph"/>
        <w:widowControl/>
        <w:numPr>
          <w:ilvl w:val="0"/>
          <w:numId w:val="23"/>
        </w:numPr>
        <w:tabs>
          <w:tab w:val="left" w:pos="709"/>
          <w:tab w:val="left" w:pos="1134"/>
        </w:tabs>
        <w:autoSpaceDE/>
        <w:autoSpaceDN/>
        <w:adjustRightInd/>
        <w:spacing w:line="276" w:lineRule="auto"/>
        <w:ind w:left="0" w:right="-27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OLE_LINK1"/>
      <w:r w:rsidRPr="00253AFF">
        <w:rPr>
          <w:rFonts w:ascii="Times New Roman" w:hAnsi="Times New Roman" w:cs="Times New Roman"/>
          <w:sz w:val="28"/>
          <w:szCs w:val="28"/>
        </w:rPr>
        <w:t xml:space="preserve">Выявленные ситуации по планированию инвестиций и капитального ремонта свидетельствуют о наличии недостатков в деятельности по мониторингу исполнения договоров. В этом контексте аудит отмечает, что в случае одного объекта, хотя в общую смету были внесены многочисленные </w:t>
      </w:r>
      <w:r w:rsidRPr="00253AFF">
        <w:rPr>
          <w:rFonts w:ascii="Times New Roman" w:hAnsi="Times New Roman" w:cs="Times New Roman"/>
          <w:sz w:val="28"/>
          <w:szCs w:val="28"/>
        </w:rPr>
        <w:lastRenderedPageBreak/>
        <w:t>изменения и заключены дополнительные договоры, НКСС не располагала актуализированной общей сметой, с которой можно было бы сравнить фактически выполненные работы, для обеспечения недублирования на уровне их объемов и стоимости. Также было установлено, что помимо договоров, заключенных с генеральным подрядчиком, были организованы и отдельные процедуры закупок и заключены ряд договоров с другими предпринимателями. Согласно объяснениям НКСС, первоначально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3AFF">
        <w:rPr>
          <w:rFonts w:ascii="Times New Roman" w:hAnsi="Times New Roman" w:cs="Times New Roman"/>
          <w:sz w:val="28"/>
          <w:szCs w:val="28"/>
        </w:rPr>
        <w:t xml:space="preserve"> сметой, разработанной проектировщиком, эти работы не были предусмотрены</w:t>
      </w:r>
      <w:r>
        <w:rPr>
          <w:rFonts w:ascii="Times New Roman" w:hAnsi="Times New Roman" w:cs="Times New Roman"/>
          <w:sz w:val="28"/>
          <w:szCs w:val="28"/>
        </w:rPr>
        <w:t>, хотя и были</w:t>
      </w:r>
      <w:r w:rsidRPr="00253AFF">
        <w:rPr>
          <w:rFonts w:ascii="Times New Roman" w:hAnsi="Times New Roman" w:cs="Times New Roman"/>
          <w:sz w:val="28"/>
          <w:szCs w:val="28"/>
        </w:rPr>
        <w:t xml:space="preserve"> необходимы. Порядок организации учета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договоров, которые осуществляются поэтапно (на протяжении нескольких лет) </w:t>
      </w:r>
      <w:r w:rsidRPr="00253AFF">
        <w:rPr>
          <w:rFonts w:ascii="Times New Roman" w:hAnsi="Times New Roman" w:cs="Times New Roman"/>
          <w:sz w:val="28"/>
          <w:szCs w:val="28"/>
        </w:rPr>
        <w:t xml:space="preserve">не позволил </w:t>
      </w:r>
      <w:r>
        <w:rPr>
          <w:rFonts w:ascii="Times New Roman" w:hAnsi="Times New Roman" w:cs="Times New Roman"/>
          <w:sz w:val="28"/>
          <w:szCs w:val="28"/>
        </w:rPr>
        <w:t>сопостав</w:t>
      </w:r>
      <w:r w:rsidRPr="00253AFF">
        <w:rPr>
          <w:rFonts w:ascii="Times New Roman" w:hAnsi="Times New Roman" w:cs="Times New Roman"/>
          <w:sz w:val="28"/>
          <w:szCs w:val="28"/>
        </w:rPr>
        <w:t>ить объемы выполненных работ в 2016 году</w:t>
      </w:r>
      <w:r>
        <w:rPr>
          <w:rFonts w:ascii="Times New Roman" w:hAnsi="Times New Roman" w:cs="Times New Roman"/>
          <w:sz w:val="28"/>
          <w:szCs w:val="28"/>
        </w:rPr>
        <w:t xml:space="preserve"> с законтрактованными, а также с исполненными работами до момента аудита</w:t>
      </w:r>
      <w:r w:rsidRPr="00253AFF">
        <w:rPr>
          <w:rFonts w:ascii="Times New Roman" w:hAnsi="Times New Roman" w:cs="Times New Roman"/>
          <w:sz w:val="28"/>
          <w:szCs w:val="28"/>
        </w:rPr>
        <w:t xml:space="preserve">. 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253AFF">
        <w:rPr>
          <w:rFonts w:ascii="Times New Roman" w:hAnsi="Times New Roman" w:cs="Times New Roman"/>
          <w:sz w:val="28"/>
          <w:szCs w:val="28"/>
        </w:rPr>
        <w:t>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3AFF">
        <w:rPr>
          <w:rFonts w:ascii="Times New Roman" w:hAnsi="Times New Roman" w:cs="Times New Roman"/>
          <w:sz w:val="28"/>
          <w:szCs w:val="28"/>
        </w:rPr>
        <w:t xml:space="preserve"> работ по договору и неведени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3AFF">
        <w:rPr>
          <w:rFonts w:ascii="Times New Roman" w:hAnsi="Times New Roman" w:cs="Times New Roman"/>
          <w:sz w:val="28"/>
          <w:szCs w:val="28"/>
        </w:rPr>
        <w:t xml:space="preserve"> учета ранее исключенных работ</w:t>
      </w:r>
      <w:r>
        <w:rPr>
          <w:rFonts w:ascii="Times New Roman" w:hAnsi="Times New Roman" w:cs="Times New Roman"/>
          <w:sz w:val="28"/>
          <w:szCs w:val="28"/>
        </w:rPr>
        <w:t xml:space="preserve"> из сметы, не представилось возможным выразить мнение относительно необходимости и обоснования</w:t>
      </w:r>
      <w:r w:rsidRPr="00253AFF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E24A62">
        <w:rPr>
          <w:rFonts w:ascii="Times New Roman" w:hAnsi="Times New Roman" w:cs="Times New Roman"/>
          <w:sz w:val="28"/>
          <w:szCs w:val="28"/>
        </w:rPr>
        <w:t xml:space="preserve"> </w:t>
      </w:r>
      <w:r w:rsidRPr="00253AFF">
        <w:rPr>
          <w:rFonts w:ascii="Times New Roman" w:hAnsi="Times New Roman" w:cs="Times New Roman"/>
          <w:sz w:val="28"/>
          <w:szCs w:val="28"/>
        </w:rPr>
        <w:t>законтрактован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3A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работ</w:t>
      </w:r>
      <w:r w:rsidRPr="00253AFF">
        <w:rPr>
          <w:rFonts w:ascii="Times New Roman" w:hAnsi="Times New Roman" w:cs="Times New Roman"/>
          <w:sz w:val="28"/>
          <w:szCs w:val="28"/>
        </w:rPr>
        <w:t>.</w:t>
      </w:r>
    </w:p>
    <w:p w:rsidR="00C91327" w:rsidRPr="000C0D60" w:rsidRDefault="00C91327" w:rsidP="00C91327">
      <w:pPr>
        <w:pStyle w:val="ListParagraph"/>
        <w:numPr>
          <w:ilvl w:val="0"/>
          <w:numId w:val="24"/>
        </w:numPr>
        <w:tabs>
          <w:tab w:val="left" w:pos="426"/>
        </w:tabs>
        <w:spacing w:line="276" w:lineRule="auto"/>
        <w:ind w:left="0" w:right="-275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0D60">
        <w:rPr>
          <w:rFonts w:ascii="Times New Roman" w:hAnsi="Times New Roman" w:cs="Times New Roman"/>
          <w:sz w:val="28"/>
          <w:szCs w:val="28"/>
        </w:rPr>
        <w:t xml:space="preserve"> рамках проверки надлежащего исполнения договоров, была установлена неудовлетворительная деятельность некоторых операторов в процессе строительства (проектировщик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D60">
        <w:rPr>
          <w:rFonts w:ascii="Times New Roman" w:hAnsi="Times New Roman" w:cs="Times New Roman"/>
          <w:sz w:val="28"/>
          <w:szCs w:val="28"/>
        </w:rPr>
        <w:t>,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D60">
        <w:rPr>
          <w:rFonts w:ascii="Times New Roman" w:hAnsi="Times New Roman" w:cs="Times New Roman"/>
          <w:sz w:val="28"/>
          <w:szCs w:val="28"/>
        </w:rPr>
        <w:t xml:space="preserve"> контроля и экспертизы работ и т.д.). Так,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C0D60">
        <w:rPr>
          <w:rFonts w:ascii="Times New Roman" w:hAnsi="Times New Roman" w:cs="Times New Roman"/>
          <w:sz w:val="28"/>
          <w:szCs w:val="28"/>
        </w:rPr>
        <w:t xml:space="preserve"> некоторы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0D60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0D60">
        <w:rPr>
          <w:rFonts w:ascii="Times New Roman" w:hAnsi="Times New Roman" w:cs="Times New Roman"/>
          <w:sz w:val="28"/>
          <w:szCs w:val="28"/>
        </w:rPr>
        <w:t xml:space="preserve"> подрядчик выяв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D60">
        <w:rPr>
          <w:rFonts w:ascii="Times New Roman" w:hAnsi="Times New Roman" w:cs="Times New Roman"/>
          <w:sz w:val="28"/>
          <w:szCs w:val="28"/>
        </w:rPr>
        <w:t xml:space="preserve">л ряд работ не предусмотренных проектом, но необходимых, что обусловило дополнительные расходы </w:t>
      </w:r>
      <w:r>
        <w:rPr>
          <w:rFonts w:ascii="Times New Roman" w:hAnsi="Times New Roman" w:cs="Times New Roman"/>
          <w:sz w:val="28"/>
          <w:szCs w:val="28"/>
        </w:rPr>
        <w:t>бенефициара на</w:t>
      </w:r>
      <w:r w:rsidRPr="000C0D60">
        <w:rPr>
          <w:rFonts w:ascii="Times New Roman" w:hAnsi="Times New Roman" w:cs="Times New Roman"/>
          <w:sz w:val="28"/>
          <w:szCs w:val="28"/>
        </w:rPr>
        <w:t xml:space="preserve"> их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D60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D6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C0D60">
        <w:rPr>
          <w:rFonts w:ascii="Times New Roman" w:hAnsi="Times New Roman" w:cs="Times New Roman"/>
          <w:sz w:val="28"/>
          <w:szCs w:val="28"/>
        </w:rPr>
        <w:t>их контрактацию для последующего исполнения</w:t>
      </w:r>
      <w:r w:rsidRPr="000C0D60">
        <w:rPr>
          <w:szCs w:val="28"/>
        </w:rPr>
        <w:t>.</w:t>
      </w:r>
    </w:p>
    <w:bookmarkEnd w:id="112"/>
    <w:p w:rsidR="00C91327" w:rsidRPr="000C0D60" w:rsidRDefault="00C91327" w:rsidP="00C91327">
      <w:pPr>
        <w:pStyle w:val="ListParagraph"/>
        <w:widowControl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line="276" w:lineRule="auto"/>
        <w:ind w:left="0" w:right="-27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C0D60">
        <w:rPr>
          <w:rFonts w:ascii="Times New Roman" w:hAnsi="Times New Roman"/>
          <w:sz w:val="28"/>
          <w:szCs w:val="28"/>
        </w:rPr>
        <w:t xml:space="preserve">НКСС отразила должным образом в бухгалтерском учете расходы на инвестиции и капитальный ремонт, с небольшими отклонениями. Изложенные выше ситуации не </w:t>
      </w:r>
      <w:r>
        <w:rPr>
          <w:rFonts w:ascii="Times New Roman" w:hAnsi="Times New Roman"/>
          <w:sz w:val="28"/>
          <w:szCs w:val="28"/>
        </w:rPr>
        <w:t>обуслови</w:t>
      </w:r>
      <w:r w:rsidRPr="000C0D60">
        <w:rPr>
          <w:rFonts w:ascii="Times New Roman" w:hAnsi="Times New Roman"/>
          <w:sz w:val="28"/>
          <w:szCs w:val="28"/>
        </w:rPr>
        <w:t>ли искажени</w:t>
      </w:r>
      <w:r>
        <w:rPr>
          <w:rFonts w:ascii="Times New Roman" w:hAnsi="Times New Roman"/>
          <w:sz w:val="28"/>
          <w:szCs w:val="28"/>
        </w:rPr>
        <w:t>е</w:t>
      </w:r>
      <w:r w:rsidRPr="000C0D60">
        <w:rPr>
          <w:rFonts w:ascii="Times New Roman" w:hAnsi="Times New Roman"/>
          <w:sz w:val="28"/>
          <w:szCs w:val="28"/>
        </w:rPr>
        <w:t xml:space="preserve"> отчетности на уровне статьи расходов, а только необоснованно</w:t>
      </w:r>
      <w:r>
        <w:rPr>
          <w:rFonts w:ascii="Times New Roman" w:hAnsi="Times New Roman"/>
          <w:sz w:val="28"/>
          <w:szCs w:val="28"/>
        </w:rPr>
        <w:t>е</w:t>
      </w:r>
      <w:r w:rsidRPr="000C0D60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е</w:t>
      </w:r>
      <w:r w:rsidRPr="000C0D60">
        <w:rPr>
          <w:rFonts w:ascii="Times New Roman" w:hAnsi="Times New Roman"/>
          <w:sz w:val="28"/>
          <w:szCs w:val="28"/>
        </w:rPr>
        <w:t xml:space="preserve"> расходов</w:t>
      </w:r>
      <w:r w:rsidRPr="000C0D60">
        <w:rPr>
          <w:rFonts w:ascii="Times New Roman" w:hAnsi="Times New Roman"/>
          <w:bCs/>
          <w:iCs/>
          <w:sz w:val="28"/>
          <w:szCs w:val="28"/>
        </w:rPr>
        <w:t>.</w:t>
      </w:r>
    </w:p>
    <w:p w:rsidR="00C91327" w:rsidRPr="00297F3F" w:rsidRDefault="00C91327" w:rsidP="00C91327">
      <w:pPr>
        <w:pStyle w:val="Heading3"/>
        <w:spacing w:line="276" w:lineRule="auto"/>
        <w:jc w:val="both"/>
        <w:rPr>
          <w:rFonts w:ascii="Times New Roman" w:hAnsi="Times New Roman"/>
          <w:i/>
          <w:color w:val="auto"/>
          <w:lang w:val="ru-RU" w:eastAsia="ru-RU"/>
        </w:rPr>
      </w:pPr>
      <w:bookmarkStart w:id="113" w:name="_Toc483215934"/>
      <w:bookmarkStart w:id="114" w:name="_Toc484698272"/>
      <w:r w:rsidRPr="00E45A58">
        <w:rPr>
          <w:rFonts w:ascii="Times New Roman" w:hAnsi="Times New Roman"/>
          <w:i/>
          <w:color w:val="auto"/>
          <w:szCs w:val="28"/>
        </w:rPr>
        <w:t xml:space="preserve">4.2.7. </w:t>
      </w:r>
      <w:bookmarkEnd w:id="108"/>
      <w:bookmarkEnd w:id="109"/>
      <w:r>
        <w:rPr>
          <w:rFonts w:ascii="Times New Roman" w:hAnsi="Times New Roman"/>
          <w:i/>
          <w:color w:val="auto"/>
          <w:szCs w:val="28"/>
        </w:rPr>
        <w:t>Ненадлежащее ф</w:t>
      </w:r>
      <w:r w:rsidRPr="00E45A58">
        <w:rPr>
          <w:rFonts w:ascii="Times New Roman" w:hAnsi="Times New Roman"/>
          <w:i/>
          <w:color w:val="auto"/>
          <w:szCs w:val="28"/>
        </w:rPr>
        <w:t xml:space="preserve">ункционирование </w:t>
      </w:r>
      <w:r>
        <w:rPr>
          <w:rFonts w:ascii="Times New Roman" w:hAnsi="Times New Roman"/>
          <w:i/>
          <w:color w:val="auto"/>
          <w:szCs w:val="28"/>
        </w:rPr>
        <w:t xml:space="preserve">некоторых </w:t>
      </w:r>
      <w:r w:rsidRPr="00E45A58">
        <w:rPr>
          <w:rFonts w:ascii="Times New Roman" w:hAnsi="Times New Roman"/>
          <w:i/>
          <w:color w:val="auto"/>
          <w:szCs w:val="28"/>
        </w:rPr>
        <w:t>элементов внутреннего контроля определяет незначительны</w:t>
      </w:r>
      <w:r>
        <w:rPr>
          <w:rFonts w:ascii="Times New Roman" w:hAnsi="Times New Roman"/>
          <w:i/>
          <w:color w:val="auto"/>
          <w:szCs w:val="28"/>
        </w:rPr>
        <w:t>е</w:t>
      </w:r>
      <w:r w:rsidRPr="00E45A58">
        <w:rPr>
          <w:rFonts w:ascii="Times New Roman" w:hAnsi="Times New Roman"/>
          <w:i/>
          <w:color w:val="auto"/>
          <w:szCs w:val="28"/>
        </w:rPr>
        <w:t xml:space="preserve"> недостатки п</w:t>
      </w:r>
      <w:r>
        <w:rPr>
          <w:rFonts w:ascii="Times New Roman" w:hAnsi="Times New Roman"/>
          <w:i/>
          <w:color w:val="auto"/>
          <w:szCs w:val="28"/>
        </w:rPr>
        <w:t>о предоставлению</w:t>
      </w:r>
      <w:r w:rsidRPr="00E45A58">
        <w:rPr>
          <w:rFonts w:ascii="Times New Roman" w:hAnsi="Times New Roman"/>
          <w:i/>
          <w:color w:val="auto"/>
          <w:szCs w:val="28"/>
        </w:rPr>
        <w:t xml:space="preserve"> годовой премии и надбавки за коллективные достижения.</w:t>
      </w:r>
      <w:bookmarkEnd w:id="110"/>
      <w:bookmarkEnd w:id="113"/>
      <w:bookmarkEnd w:id="114"/>
    </w:p>
    <w:p w:rsidR="00C91327" w:rsidRPr="00297F3F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297F3F">
        <w:rPr>
          <w:szCs w:val="28"/>
          <w:lang w:val="ru-RU"/>
        </w:rPr>
        <w:t>В 2016 год</w:t>
      </w:r>
      <w:r>
        <w:rPr>
          <w:szCs w:val="28"/>
          <w:lang w:val="ru-RU"/>
        </w:rPr>
        <w:t>у</w:t>
      </w:r>
      <w:r w:rsidRPr="00297F3F">
        <w:rPr>
          <w:szCs w:val="28"/>
          <w:lang w:val="ru-RU"/>
        </w:rPr>
        <w:t xml:space="preserve"> НКСС впервые предоставил</w:t>
      </w:r>
      <w:r>
        <w:rPr>
          <w:szCs w:val="28"/>
          <w:lang w:val="ru-RU"/>
        </w:rPr>
        <w:t>а</w:t>
      </w:r>
      <w:r w:rsidRPr="00297F3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государственным </w:t>
      </w:r>
      <w:r w:rsidRPr="00297F3F">
        <w:rPr>
          <w:szCs w:val="28"/>
          <w:lang w:val="ru-RU"/>
        </w:rPr>
        <w:t>служащи</w:t>
      </w:r>
      <w:r>
        <w:rPr>
          <w:szCs w:val="28"/>
          <w:lang w:val="ru-RU"/>
        </w:rPr>
        <w:t>м</w:t>
      </w:r>
      <w:r w:rsidRPr="00297F3F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>овую</w:t>
      </w:r>
      <w:r w:rsidRPr="00297F3F">
        <w:rPr>
          <w:szCs w:val="28"/>
          <w:lang w:val="ru-RU"/>
        </w:rPr>
        <w:t xml:space="preserve"> преми</w:t>
      </w:r>
      <w:r>
        <w:rPr>
          <w:szCs w:val="28"/>
          <w:lang w:val="ru-RU"/>
        </w:rPr>
        <w:t>ю</w:t>
      </w:r>
      <w:r w:rsidRPr="00297F3F">
        <w:rPr>
          <w:szCs w:val="28"/>
          <w:lang w:val="ru-RU"/>
        </w:rPr>
        <w:t xml:space="preserve"> в размере 10% от годово</w:t>
      </w:r>
      <w:r>
        <w:rPr>
          <w:szCs w:val="28"/>
          <w:lang w:val="ru-RU"/>
        </w:rPr>
        <w:t>й заработной платы</w:t>
      </w:r>
      <w:r w:rsidRPr="00297F3F">
        <w:rPr>
          <w:szCs w:val="28"/>
          <w:lang w:val="ru-RU"/>
        </w:rPr>
        <w:t>, пропорционально фактически отработанно</w:t>
      </w:r>
      <w:r>
        <w:rPr>
          <w:szCs w:val="28"/>
          <w:lang w:val="ru-RU"/>
        </w:rPr>
        <w:t xml:space="preserve">му </w:t>
      </w:r>
      <w:r w:rsidRPr="00297F3F">
        <w:rPr>
          <w:szCs w:val="28"/>
          <w:lang w:val="ru-RU"/>
        </w:rPr>
        <w:t>врем</w:t>
      </w:r>
      <w:r>
        <w:rPr>
          <w:szCs w:val="28"/>
          <w:lang w:val="ru-RU"/>
        </w:rPr>
        <w:t>ени</w:t>
      </w:r>
      <w:r w:rsidRPr="00297F3F">
        <w:rPr>
          <w:szCs w:val="28"/>
          <w:lang w:val="ru-RU"/>
        </w:rPr>
        <w:t xml:space="preserve">, фактические расходы </w:t>
      </w:r>
      <w:r>
        <w:rPr>
          <w:szCs w:val="28"/>
          <w:lang w:val="ru-RU"/>
        </w:rPr>
        <w:t xml:space="preserve">на эти цели </w:t>
      </w:r>
      <w:r w:rsidRPr="00297F3F">
        <w:rPr>
          <w:szCs w:val="28"/>
          <w:lang w:val="ru-RU"/>
        </w:rPr>
        <w:t>составили 5,8 млн.</w:t>
      </w:r>
      <w:r>
        <w:rPr>
          <w:szCs w:val="28"/>
          <w:lang w:val="ru-RU"/>
        </w:rPr>
        <w:t xml:space="preserve"> </w:t>
      </w:r>
      <w:r w:rsidRPr="00297F3F">
        <w:rPr>
          <w:szCs w:val="28"/>
          <w:lang w:val="ru-RU"/>
        </w:rPr>
        <w:t>леев. Аудит подвергну</w:t>
      </w:r>
      <w:r>
        <w:rPr>
          <w:szCs w:val="28"/>
          <w:lang w:val="ru-RU"/>
        </w:rPr>
        <w:t>л</w:t>
      </w:r>
      <w:r w:rsidRPr="00297F3F">
        <w:rPr>
          <w:szCs w:val="28"/>
          <w:lang w:val="ru-RU"/>
        </w:rPr>
        <w:t xml:space="preserve"> выборочной проверк</w:t>
      </w:r>
      <w:r>
        <w:rPr>
          <w:szCs w:val="28"/>
          <w:lang w:val="ru-RU"/>
        </w:rPr>
        <w:t>е</w:t>
      </w:r>
      <w:r w:rsidRPr="00297F3F">
        <w:rPr>
          <w:szCs w:val="28"/>
          <w:lang w:val="ru-RU"/>
        </w:rPr>
        <w:t xml:space="preserve"> личны</w:t>
      </w:r>
      <w:r>
        <w:rPr>
          <w:szCs w:val="28"/>
          <w:lang w:val="ru-RU"/>
        </w:rPr>
        <w:t>е</w:t>
      </w:r>
      <w:r w:rsidRPr="00297F3F">
        <w:rPr>
          <w:szCs w:val="28"/>
          <w:lang w:val="ru-RU"/>
        </w:rPr>
        <w:t xml:space="preserve"> карточк</w:t>
      </w:r>
      <w:r>
        <w:rPr>
          <w:szCs w:val="28"/>
          <w:lang w:val="ru-RU"/>
        </w:rPr>
        <w:t>и</w:t>
      </w:r>
      <w:r w:rsidRPr="00297F3F">
        <w:rPr>
          <w:szCs w:val="28"/>
          <w:lang w:val="ru-RU"/>
        </w:rPr>
        <w:t xml:space="preserve"> 15 служащих и </w:t>
      </w:r>
      <w:r>
        <w:rPr>
          <w:szCs w:val="28"/>
          <w:lang w:val="ru-RU"/>
        </w:rPr>
        <w:t>установил</w:t>
      </w:r>
      <w:r w:rsidRPr="00297F3F">
        <w:rPr>
          <w:szCs w:val="28"/>
          <w:lang w:val="ru-RU"/>
        </w:rPr>
        <w:t>, что годовы</w:t>
      </w:r>
      <w:r>
        <w:rPr>
          <w:szCs w:val="28"/>
          <w:lang w:val="ru-RU"/>
        </w:rPr>
        <w:t>е премии</w:t>
      </w:r>
      <w:r w:rsidRPr="00297F3F">
        <w:rPr>
          <w:szCs w:val="28"/>
          <w:lang w:val="ru-RU"/>
        </w:rPr>
        <w:t xml:space="preserve"> были начислены </w:t>
      </w:r>
      <w:r>
        <w:rPr>
          <w:szCs w:val="28"/>
          <w:lang w:val="ru-RU"/>
        </w:rPr>
        <w:t>соответственно</w:t>
      </w:r>
      <w:r w:rsidRPr="00297F3F">
        <w:rPr>
          <w:szCs w:val="28"/>
          <w:lang w:val="ru-RU"/>
        </w:rPr>
        <w:t>.</w:t>
      </w:r>
    </w:p>
    <w:p w:rsidR="00C91327" w:rsidRPr="001E6A6F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E45A58">
        <w:rPr>
          <w:szCs w:val="28"/>
          <w:lang w:val="ru-RU"/>
        </w:rPr>
        <w:t xml:space="preserve">В рамках аудита были </w:t>
      </w:r>
      <w:r w:rsidRPr="00297F3F">
        <w:rPr>
          <w:szCs w:val="28"/>
          <w:lang w:val="ru-RU"/>
        </w:rPr>
        <w:t>сопоставлены</w:t>
      </w:r>
      <w:r w:rsidRPr="00E45A58">
        <w:rPr>
          <w:szCs w:val="28"/>
          <w:lang w:val="ru-RU"/>
        </w:rPr>
        <w:t xml:space="preserve"> списки </w:t>
      </w:r>
      <w:r>
        <w:rPr>
          <w:szCs w:val="28"/>
          <w:lang w:val="ru-RU"/>
        </w:rPr>
        <w:t>п</w:t>
      </w:r>
      <w:r w:rsidRPr="00E45A58">
        <w:rPr>
          <w:szCs w:val="28"/>
          <w:lang w:val="ru-RU"/>
        </w:rPr>
        <w:t>о предоставлени</w:t>
      </w:r>
      <w:r>
        <w:rPr>
          <w:szCs w:val="28"/>
          <w:lang w:val="ru-RU"/>
        </w:rPr>
        <w:t>ю</w:t>
      </w:r>
      <w:r w:rsidRPr="00E45A58">
        <w:rPr>
          <w:szCs w:val="28"/>
          <w:lang w:val="ru-RU"/>
        </w:rPr>
        <w:t xml:space="preserve"> годовой премии </w:t>
      </w:r>
      <w:r>
        <w:rPr>
          <w:szCs w:val="28"/>
          <w:lang w:val="ru-RU"/>
        </w:rPr>
        <w:t>з</w:t>
      </w:r>
      <w:r w:rsidRPr="00E45A58">
        <w:rPr>
          <w:szCs w:val="28"/>
          <w:lang w:val="ru-RU"/>
        </w:rPr>
        <w:t>а 2015 год, утвержденны</w:t>
      </w:r>
      <w:r>
        <w:rPr>
          <w:szCs w:val="28"/>
          <w:lang w:val="ru-RU"/>
        </w:rPr>
        <w:t>е</w:t>
      </w:r>
      <w:r w:rsidRPr="00E45A58">
        <w:rPr>
          <w:szCs w:val="28"/>
          <w:lang w:val="ru-RU"/>
        </w:rPr>
        <w:t xml:space="preserve"> приказом </w:t>
      </w:r>
      <w:r>
        <w:rPr>
          <w:szCs w:val="28"/>
          <w:lang w:val="ru-RU"/>
        </w:rPr>
        <w:t xml:space="preserve">председателя </w:t>
      </w:r>
      <w:r w:rsidRPr="00E45A58">
        <w:rPr>
          <w:szCs w:val="28"/>
          <w:lang w:val="ru-RU"/>
        </w:rPr>
        <w:t xml:space="preserve">НКСС, с </w:t>
      </w:r>
      <w:r w:rsidRPr="00E45A58">
        <w:rPr>
          <w:szCs w:val="28"/>
          <w:lang w:val="ru-RU"/>
        </w:rPr>
        <w:lastRenderedPageBreak/>
        <w:t>данными бухгалтерского учета</w:t>
      </w:r>
      <w:r>
        <w:rPr>
          <w:szCs w:val="28"/>
          <w:lang w:val="ru-RU"/>
        </w:rPr>
        <w:t>, в результате был</w:t>
      </w:r>
      <w:r w:rsidRPr="00E45A58">
        <w:rPr>
          <w:szCs w:val="28"/>
          <w:lang w:val="ru-RU"/>
        </w:rPr>
        <w:t xml:space="preserve">и выявлены некоторые несоответствия. Так, 13 </w:t>
      </w:r>
      <w:r>
        <w:rPr>
          <w:szCs w:val="28"/>
          <w:lang w:val="ru-RU"/>
        </w:rPr>
        <w:t>лицам</w:t>
      </w:r>
      <w:r w:rsidRPr="00E45A58">
        <w:rPr>
          <w:szCs w:val="28"/>
          <w:lang w:val="ru-RU"/>
        </w:rPr>
        <w:t xml:space="preserve">, которые не числятся в приказе </w:t>
      </w:r>
      <w:r>
        <w:rPr>
          <w:szCs w:val="28"/>
          <w:lang w:val="ru-RU"/>
        </w:rPr>
        <w:t>о премировании</w:t>
      </w:r>
      <w:r w:rsidRPr="00E45A58">
        <w:rPr>
          <w:szCs w:val="28"/>
          <w:lang w:val="ru-RU"/>
        </w:rPr>
        <w:t xml:space="preserve">, были начислены премии в размере 9,5 тыс. леев. Согласно объяснениям НКСС, </w:t>
      </w:r>
      <w:r>
        <w:rPr>
          <w:szCs w:val="28"/>
          <w:lang w:val="ru-RU"/>
        </w:rPr>
        <w:t>эт</w:t>
      </w:r>
      <w:r w:rsidRPr="00E45A58">
        <w:rPr>
          <w:szCs w:val="28"/>
          <w:lang w:val="ru-RU"/>
        </w:rPr>
        <w:t>и лиц</w:t>
      </w:r>
      <w:r>
        <w:rPr>
          <w:szCs w:val="28"/>
          <w:lang w:val="ru-RU"/>
        </w:rPr>
        <w:t>а</w:t>
      </w:r>
      <w:r w:rsidRPr="00E45A58">
        <w:rPr>
          <w:szCs w:val="28"/>
          <w:lang w:val="ru-RU"/>
        </w:rPr>
        <w:t xml:space="preserve"> не включен</w:t>
      </w:r>
      <w:r>
        <w:rPr>
          <w:szCs w:val="28"/>
          <w:lang w:val="ru-RU"/>
        </w:rPr>
        <w:t>ы</w:t>
      </w:r>
      <w:r w:rsidRPr="00E45A58"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>приказе</w:t>
      </w:r>
      <w:r w:rsidRPr="00E45A58">
        <w:rPr>
          <w:szCs w:val="28"/>
          <w:lang w:val="ru-RU"/>
        </w:rPr>
        <w:t xml:space="preserve">, поскольку в период 2015 года находились в отпуске по уходу за ребенком в возрасте до 3 лет или </w:t>
      </w:r>
      <w:r>
        <w:rPr>
          <w:szCs w:val="28"/>
          <w:lang w:val="ru-RU"/>
        </w:rPr>
        <w:t xml:space="preserve">с ними </w:t>
      </w:r>
      <w:r w:rsidRPr="00E45A58">
        <w:rPr>
          <w:szCs w:val="28"/>
          <w:lang w:val="ru-RU"/>
        </w:rPr>
        <w:t>были прекра</w:t>
      </w:r>
      <w:r>
        <w:rPr>
          <w:szCs w:val="28"/>
          <w:lang w:val="ru-RU"/>
        </w:rPr>
        <w:t>щены</w:t>
      </w:r>
      <w:r w:rsidRPr="00E45A5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трудов</w:t>
      </w:r>
      <w:r w:rsidRPr="00E45A58">
        <w:rPr>
          <w:szCs w:val="28"/>
          <w:lang w:val="ru-RU"/>
        </w:rPr>
        <w:t>ые отношения. В</w:t>
      </w:r>
      <w:r>
        <w:rPr>
          <w:szCs w:val="28"/>
          <w:lang w:val="ru-RU"/>
        </w:rPr>
        <w:t>месте с тем</w:t>
      </w:r>
      <w:r w:rsidRPr="00E45A58">
        <w:rPr>
          <w:szCs w:val="28"/>
          <w:lang w:val="ru-RU"/>
        </w:rPr>
        <w:t>, информационная система бухгалтерского учета автоматическ</w:t>
      </w:r>
      <w:r>
        <w:rPr>
          <w:szCs w:val="28"/>
          <w:lang w:val="ru-RU"/>
        </w:rPr>
        <w:t>и</w:t>
      </w:r>
      <w:r w:rsidRPr="00E45A5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начислила </w:t>
      </w:r>
      <w:r w:rsidRPr="00E45A58">
        <w:rPr>
          <w:szCs w:val="28"/>
          <w:lang w:val="ru-RU"/>
        </w:rPr>
        <w:t xml:space="preserve">9 </w:t>
      </w:r>
      <w:r>
        <w:rPr>
          <w:szCs w:val="28"/>
          <w:lang w:val="ru-RU"/>
        </w:rPr>
        <w:t>лицам</w:t>
      </w:r>
      <w:r w:rsidRPr="00E45A58">
        <w:rPr>
          <w:szCs w:val="28"/>
          <w:lang w:val="ru-RU"/>
        </w:rPr>
        <w:t xml:space="preserve"> премию в сумме 0,8 тыс. леев, потому что </w:t>
      </w:r>
      <w:r>
        <w:rPr>
          <w:szCs w:val="28"/>
          <w:lang w:val="ru-RU"/>
        </w:rPr>
        <w:t>эт</w:t>
      </w:r>
      <w:r w:rsidRPr="00E45A58">
        <w:rPr>
          <w:szCs w:val="28"/>
          <w:lang w:val="ru-RU"/>
        </w:rPr>
        <w:t>и л</w:t>
      </w:r>
      <w:r>
        <w:rPr>
          <w:szCs w:val="28"/>
          <w:lang w:val="ru-RU"/>
        </w:rPr>
        <w:t>ица</w:t>
      </w:r>
      <w:r w:rsidRPr="00E45A58">
        <w:rPr>
          <w:szCs w:val="28"/>
          <w:lang w:val="ru-RU"/>
        </w:rPr>
        <w:t xml:space="preserve"> в отчетном периоде </w:t>
      </w:r>
      <w:r>
        <w:rPr>
          <w:szCs w:val="28"/>
          <w:lang w:val="ru-RU"/>
        </w:rPr>
        <w:t>име</w:t>
      </w:r>
      <w:r w:rsidRPr="00E45A58">
        <w:rPr>
          <w:szCs w:val="28"/>
          <w:lang w:val="ru-RU"/>
        </w:rPr>
        <w:t xml:space="preserve">ли выплаты </w:t>
      </w:r>
      <w:r>
        <w:rPr>
          <w:szCs w:val="28"/>
          <w:lang w:val="ru-RU"/>
        </w:rPr>
        <w:t xml:space="preserve">по </w:t>
      </w:r>
      <w:r w:rsidRPr="00E45A58">
        <w:rPr>
          <w:szCs w:val="28"/>
          <w:lang w:val="ru-RU"/>
        </w:rPr>
        <w:t>заработной плат</w:t>
      </w:r>
      <w:r>
        <w:rPr>
          <w:szCs w:val="28"/>
          <w:lang w:val="ru-RU"/>
        </w:rPr>
        <w:t>е</w:t>
      </w:r>
      <w:r w:rsidRPr="00E45A58">
        <w:rPr>
          <w:szCs w:val="28"/>
          <w:lang w:val="ru-RU"/>
        </w:rPr>
        <w:t xml:space="preserve"> (надбавк</w:t>
      </w:r>
      <w:r>
        <w:rPr>
          <w:szCs w:val="28"/>
          <w:lang w:val="ru-RU"/>
        </w:rPr>
        <w:t>у</w:t>
      </w:r>
      <w:r w:rsidRPr="00E45A58">
        <w:rPr>
          <w:szCs w:val="28"/>
          <w:lang w:val="ru-RU"/>
        </w:rPr>
        <w:t xml:space="preserve"> за </w:t>
      </w:r>
      <w:r>
        <w:rPr>
          <w:szCs w:val="28"/>
          <w:lang w:val="ru-RU"/>
        </w:rPr>
        <w:t>коллективные достижения</w:t>
      </w:r>
      <w:r w:rsidRPr="00E45A58">
        <w:rPr>
          <w:szCs w:val="28"/>
          <w:lang w:val="ru-RU"/>
        </w:rPr>
        <w:t>)</w:t>
      </w:r>
      <w:r w:rsidRPr="001E6A6F">
        <w:rPr>
          <w:szCs w:val="28"/>
          <w:lang w:val="ru-RU"/>
        </w:rPr>
        <w:t xml:space="preserve">. </w:t>
      </w:r>
      <w:r w:rsidRPr="00E45A58">
        <w:rPr>
          <w:szCs w:val="28"/>
          <w:lang w:val="ru-RU"/>
        </w:rPr>
        <w:t>Следует отметить, что нормативная база</w:t>
      </w:r>
      <w:r w:rsidRPr="000C0D60">
        <w:rPr>
          <w:rStyle w:val="FootnoteReference"/>
          <w:szCs w:val="28"/>
        </w:rPr>
        <w:footnoteReference w:id="78"/>
      </w:r>
      <w:r w:rsidRPr="00E45A58">
        <w:rPr>
          <w:szCs w:val="28"/>
          <w:lang w:val="ru-RU"/>
        </w:rPr>
        <w:t xml:space="preserve">  предусматривает предоставление годовой премии пропорционально фактически отработанному времени в соответствующем году. </w:t>
      </w:r>
      <w:r>
        <w:rPr>
          <w:szCs w:val="28"/>
          <w:lang w:val="ru-RU"/>
        </w:rPr>
        <w:t xml:space="preserve">Так, </w:t>
      </w:r>
      <w:r w:rsidRPr="00E45A58">
        <w:rPr>
          <w:szCs w:val="28"/>
          <w:lang w:val="ru-RU"/>
        </w:rPr>
        <w:t>ситуация не</w:t>
      </w:r>
      <w:r>
        <w:rPr>
          <w:szCs w:val="28"/>
          <w:lang w:val="ru-RU"/>
        </w:rPr>
        <w:t xml:space="preserve"> ясна</w:t>
      </w:r>
      <w:r w:rsidRPr="00E45A58"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>отношении</w:t>
      </w:r>
      <w:r w:rsidRPr="00E45A58">
        <w:rPr>
          <w:szCs w:val="28"/>
          <w:lang w:val="ru-RU"/>
        </w:rPr>
        <w:t xml:space="preserve"> этих людей, которые в течение предыдущего года, за который был</w:t>
      </w:r>
      <w:r>
        <w:rPr>
          <w:szCs w:val="28"/>
          <w:lang w:val="ru-RU"/>
        </w:rPr>
        <w:t>а предоставлена</w:t>
      </w:r>
      <w:r w:rsidRPr="00E45A58">
        <w:rPr>
          <w:szCs w:val="28"/>
          <w:lang w:val="ru-RU"/>
        </w:rPr>
        <w:t xml:space="preserve"> преми</w:t>
      </w:r>
      <w:r>
        <w:rPr>
          <w:szCs w:val="28"/>
          <w:lang w:val="ru-RU"/>
        </w:rPr>
        <w:t>я</w:t>
      </w:r>
      <w:r w:rsidRPr="00E45A58">
        <w:rPr>
          <w:szCs w:val="28"/>
          <w:lang w:val="ru-RU"/>
        </w:rPr>
        <w:t>, не работ</w:t>
      </w:r>
      <w:r>
        <w:rPr>
          <w:szCs w:val="28"/>
          <w:lang w:val="ru-RU"/>
        </w:rPr>
        <w:t>али</w:t>
      </w:r>
      <w:r w:rsidRPr="00E45A58">
        <w:rPr>
          <w:szCs w:val="28"/>
          <w:lang w:val="ru-RU"/>
        </w:rPr>
        <w:t xml:space="preserve"> (фактически отработанное время), но в то же время зарегистрировали доходы в виде надбав</w:t>
      </w:r>
      <w:r>
        <w:rPr>
          <w:szCs w:val="28"/>
          <w:lang w:val="ru-RU"/>
        </w:rPr>
        <w:t>ки</w:t>
      </w:r>
      <w:r w:rsidRPr="00E45A58">
        <w:rPr>
          <w:szCs w:val="28"/>
          <w:lang w:val="ru-RU"/>
        </w:rPr>
        <w:t xml:space="preserve"> за </w:t>
      </w:r>
      <w:r>
        <w:rPr>
          <w:szCs w:val="28"/>
          <w:lang w:val="ru-RU"/>
        </w:rPr>
        <w:t>коллективные достижения</w:t>
      </w:r>
      <w:r w:rsidRPr="00E45A58">
        <w:rPr>
          <w:szCs w:val="28"/>
          <w:lang w:val="ru-RU"/>
        </w:rPr>
        <w:t>, котор</w:t>
      </w:r>
      <w:r>
        <w:rPr>
          <w:szCs w:val="28"/>
          <w:lang w:val="ru-RU"/>
        </w:rPr>
        <w:t>ая</w:t>
      </w:r>
      <w:r w:rsidRPr="00E45A5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учитывается при</w:t>
      </w:r>
      <w:r w:rsidRPr="00E45A58">
        <w:rPr>
          <w:szCs w:val="28"/>
          <w:lang w:val="ru-RU"/>
        </w:rPr>
        <w:t xml:space="preserve"> определени</w:t>
      </w:r>
      <w:r>
        <w:rPr>
          <w:szCs w:val="28"/>
          <w:lang w:val="ru-RU"/>
        </w:rPr>
        <w:t>и</w:t>
      </w:r>
      <w:r w:rsidRPr="00E45A58">
        <w:rPr>
          <w:szCs w:val="28"/>
          <w:lang w:val="ru-RU"/>
        </w:rPr>
        <w:t xml:space="preserve"> годовой премии</w:t>
      </w:r>
      <w:r w:rsidRPr="001E6A6F">
        <w:rPr>
          <w:szCs w:val="28"/>
          <w:lang w:val="ru-RU"/>
        </w:rPr>
        <w:t xml:space="preserve">. </w:t>
      </w:r>
    </w:p>
    <w:p w:rsidR="00C91327" w:rsidRPr="00C22D50" w:rsidRDefault="00C91327" w:rsidP="00C91327">
      <w:pPr>
        <w:spacing w:line="276" w:lineRule="auto"/>
        <w:ind w:firstLine="714"/>
        <w:jc w:val="both"/>
        <w:rPr>
          <w:lang w:val="ru-RU" w:eastAsia="ru-RU"/>
        </w:rPr>
      </w:pPr>
      <w:r w:rsidRPr="00397D18">
        <w:rPr>
          <w:szCs w:val="28"/>
          <w:lang w:val="ru-RU"/>
        </w:rPr>
        <w:t>Аудит также провер</w:t>
      </w:r>
      <w:r>
        <w:rPr>
          <w:szCs w:val="28"/>
          <w:lang w:val="ru-RU"/>
        </w:rPr>
        <w:t xml:space="preserve">ил порядок установления </w:t>
      </w:r>
      <w:r w:rsidRPr="00397D18">
        <w:rPr>
          <w:szCs w:val="28"/>
          <w:lang w:val="ru-RU"/>
        </w:rPr>
        <w:t>и предоставлени</w:t>
      </w:r>
      <w:r>
        <w:rPr>
          <w:szCs w:val="28"/>
          <w:lang w:val="ru-RU"/>
        </w:rPr>
        <w:t>я</w:t>
      </w:r>
      <w:r w:rsidRPr="00397D18">
        <w:rPr>
          <w:szCs w:val="28"/>
          <w:lang w:val="ru-RU"/>
        </w:rPr>
        <w:t xml:space="preserve"> в 2016 год</w:t>
      </w:r>
      <w:r>
        <w:rPr>
          <w:szCs w:val="28"/>
          <w:lang w:val="ru-RU"/>
        </w:rPr>
        <w:t>у</w:t>
      </w:r>
      <w:r w:rsidRPr="00397D1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полугодовой </w:t>
      </w:r>
      <w:r w:rsidRPr="00397D18">
        <w:rPr>
          <w:szCs w:val="28"/>
          <w:lang w:val="ru-RU"/>
        </w:rPr>
        <w:t xml:space="preserve">надбавки </w:t>
      </w:r>
      <w:r>
        <w:rPr>
          <w:szCs w:val="28"/>
          <w:lang w:val="ru-RU"/>
        </w:rPr>
        <w:t>за</w:t>
      </w:r>
      <w:r w:rsidRPr="00397D18">
        <w:rPr>
          <w:szCs w:val="28"/>
          <w:lang w:val="ru-RU"/>
        </w:rPr>
        <w:t xml:space="preserve"> коллектив</w:t>
      </w:r>
      <w:r>
        <w:rPr>
          <w:szCs w:val="28"/>
          <w:lang w:val="ru-RU"/>
        </w:rPr>
        <w:t>ные достижения</w:t>
      </w:r>
      <w:r w:rsidRPr="00397D18">
        <w:rPr>
          <w:szCs w:val="28"/>
          <w:lang w:val="ru-RU"/>
        </w:rPr>
        <w:t xml:space="preserve"> государственны</w:t>
      </w:r>
      <w:r>
        <w:rPr>
          <w:szCs w:val="28"/>
          <w:lang w:val="ru-RU"/>
        </w:rPr>
        <w:t>м</w:t>
      </w:r>
      <w:r w:rsidRPr="00397D18">
        <w:rPr>
          <w:szCs w:val="28"/>
          <w:lang w:val="ru-RU"/>
        </w:rPr>
        <w:t xml:space="preserve"> служащи</w:t>
      </w:r>
      <w:r>
        <w:rPr>
          <w:szCs w:val="28"/>
          <w:lang w:val="ru-RU"/>
        </w:rPr>
        <w:t>м</w:t>
      </w:r>
      <w:r w:rsidRPr="00397D18">
        <w:rPr>
          <w:szCs w:val="28"/>
          <w:lang w:val="ru-RU"/>
        </w:rPr>
        <w:t xml:space="preserve"> в рамках НКСС, фактические расходы составили 7,5 млн.</w:t>
      </w:r>
      <w:r>
        <w:rPr>
          <w:szCs w:val="28"/>
          <w:lang w:val="ru-RU"/>
        </w:rPr>
        <w:t xml:space="preserve"> </w:t>
      </w:r>
      <w:r w:rsidRPr="00397D18">
        <w:rPr>
          <w:szCs w:val="28"/>
          <w:lang w:val="ru-RU"/>
        </w:rPr>
        <w:t>леев. Проверками аудита установлено</w:t>
      </w:r>
      <w:r>
        <w:rPr>
          <w:szCs w:val="28"/>
          <w:lang w:val="ru-RU"/>
        </w:rPr>
        <w:t xml:space="preserve"> присуждение </w:t>
      </w:r>
      <w:r w:rsidRPr="00397D18">
        <w:rPr>
          <w:szCs w:val="28"/>
          <w:lang w:val="ru-RU"/>
        </w:rPr>
        <w:t>дву</w:t>
      </w:r>
      <w:r>
        <w:rPr>
          <w:szCs w:val="28"/>
          <w:lang w:val="ru-RU"/>
        </w:rPr>
        <w:t>м</w:t>
      </w:r>
      <w:r w:rsidRPr="00397D1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</w:t>
      </w:r>
      <w:r w:rsidRPr="00397D18">
        <w:rPr>
          <w:szCs w:val="28"/>
          <w:lang w:val="ru-RU"/>
        </w:rPr>
        <w:t>правления</w:t>
      </w:r>
      <w:r>
        <w:rPr>
          <w:szCs w:val="28"/>
          <w:lang w:val="ru-RU"/>
        </w:rPr>
        <w:t>м</w:t>
      </w:r>
      <w:r w:rsidRPr="00397D18">
        <w:rPr>
          <w:szCs w:val="28"/>
          <w:lang w:val="ru-RU"/>
        </w:rPr>
        <w:t xml:space="preserve"> в рамках НКСС </w:t>
      </w:r>
      <w:r>
        <w:rPr>
          <w:szCs w:val="28"/>
          <w:lang w:val="ru-RU"/>
        </w:rPr>
        <w:t>более высокой квалификации, чем указано в</w:t>
      </w:r>
      <w:r w:rsidRPr="00397D1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Pr="00397D18">
        <w:rPr>
          <w:szCs w:val="28"/>
          <w:lang w:val="ru-RU"/>
        </w:rPr>
        <w:t>ротокол</w:t>
      </w:r>
      <w:r>
        <w:rPr>
          <w:szCs w:val="28"/>
          <w:lang w:val="ru-RU"/>
        </w:rPr>
        <w:t>ах</w:t>
      </w:r>
      <w:r w:rsidRPr="00397D18">
        <w:rPr>
          <w:szCs w:val="28"/>
          <w:lang w:val="ru-RU"/>
        </w:rPr>
        <w:t xml:space="preserve"> об оценивании коллективных достижений структурных подразделений в рамках НКСС, а также </w:t>
      </w:r>
      <w:r>
        <w:rPr>
          <w:szCs w:val="28"/>
          <w:lang w:val="ru-RU"/>
        </w:rPr>
        <w:t xml:space="preserve">в </w:t>
      </w:r>
      <w:r w:rsidRPr="00397D18">
        <w:rPr>
          <w:szCs w:val="28"/>
          <w:lang w:val="ru-RU"/>
        </w:rPr>
        <w:t>Отчет</w:t>
      </w:r>
      <w:r>
        <w:rPr>
          <w:szCs w:val="28"/>
          <w:lang w:val="ru-RU"/>
        </w:rPr>
        <w:t>ах о</w:t>
      </w:r>
      <w:r w:rsidRPr="00397D18">
        <w:rPr>
          <w:szCs w:val="28"/>
          <w:lang w:val="ru-RU"/>
        </w:rPr>
        <w:t xml:space="preserve"> полугодовой деятельности соответствующих управлений. Эта ситуация привела к </w:t>
      </w:r>
      <w:r>
        <w:rPr>
          <w:szCs w:val="28"/>
          <w:lang w:val="ru-RU"/>
        </w:rPr>
        <w:t>выплате</w:t>
      </w:r>
      <w:r w:rsidRPr="00397D18">
        <w:rPr>
          <w:szCs w:val="28"/>
          <w:lang w:val="ru-RU"/>
        </w:rPr>
        <w:t xml:space="preserve"> надбавк</w:t>
      </w:r>
      <w:r>
        <w:rPr>
          <w:szCs w:val="28"/>
          <w:lang w:val="ru-RU"/>
        </w:rPr>
        <w:t>и</w:t>
      </w:r>
      <w:r w:rsidRPr="00397D18">
        <w:rPr>
          <w:szCs w:val="28"/>
          <w:lang w:val="ru-RU"/>
        </w:rPr>
        <w:t xml:space="preserve"> в размере 15% от фонда </w:t>
      </w:r>
      <w:r>
        <w:rPr>
          <w:szCs w:val="28"/>
          <w:lang w:val="ru-RU"/>
        </w:rPr>
        <w:t xml:space="preserve">заработной </w:t>
      </w:r>
      <w:r w:rsidRPr="00397D18">
        <w:rPr>
          <w:szCs w:val="28"/>
          <w:lang w:val="ru-RU"/>
        </w:rPr>
        <w:t xml:space="preserve">платы </w:t>
      </w:r>
      <w:r>
        <w:rPr>
          <w:szCs w:val="28"/>
          <w:lang w:val="ru-RU"/>
        </w:rPr>
        <w:t>за</w:t>
      </w:r>
      <w:r w:rsidRPr="00397D18">
        <w:rPr>
          <w:szCs w:val="28"/>
          <w:lang w:val="ru-RU"/>
        </w:rPr>
        <w:t xml:space="preserve"> полугодие вместо 10%, то есть на 36,2 тыс. леев больше</w:t>
      </w:r>
      <w:r w:rsidRPr="00C22D50">
        <w:rPr>
          <w:szCs w:val="28"/>
          <w:lang w:val="ru-RU"/>
        </w:rPr>
        <w:t>.</w:t>
      </w:r>
    </w:p>
    <w:p w:rsidR="00C91327" w:rsidRPr="003267AE" w:rsidRDefault="00C91327" w:rsidP="00C91327">
      <w:pPr>
        <w:pStyle w:val="Heading3"/>
        <w:spacing w:line="276" w:lineRule="auto"/>
        <w:jc w:val="both"/>
        <w:rPr>
          <w:rFonts w:ascii="Times New Roman" w:hAnsi="Times New Roman"/>
          <w:i/>
          <w:color w:val="000000" w:themeColor="text1"/>
          <w:szCs w:val="28"/>
          <w:lang w:val="ru-RU"/>
        </w:rPr>
      </w:pPr>
      <w:bookmarkStart w:id="115" w:name="_Toc482211219"/>
      <w:bookmarkStart w:id="116" w:name="_Toc482269179"/>
      <w:bookmarkStart w:id="117" w:name="_Toc482291720"/>
      <w:bookmarkStart w:id="118" w:name="_Toc483215935"/>
      <w:bookmarkStart w:id="119" w:name="_Toc484698273"/>
      <w:r w:rsidRPr="00296E24">
        <w:rPr>
          <w:rFonts w:ascii="Times New Roman" w:hAnsi="Times New Roman"/>
          <w:i/>
          <w:color w:val="auto"/>
          <w:szCs w:val="28"/>
          <w:lang w:val="ru-RU"/>
        </w:rPr>
        <w:t xml:space="preserve">4.2.8. </w:t>
      </w:r>
      <w:r w:rsidRPr="003267AE">
        <w:rPr>
          <w:rFonts w:ascii="Times New Roman" w:hAnsi="Times New Roman"/>
          <w:i/>
          <w:color w:val="000000" w:themeColor="text1"/>
          <w:szCs w:val="28"/>
          <w:lang w:val="ru-RU"/>
        </w:rPr>
        <w:t>Не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хватка</w:t>
      </w:r>
      <w:r w:rsidRPr="003267AE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контролей в области ИТ в рамках НКСС в процессе приобретения услуг ИТ и 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технической</w:t>
      </w:r>
      <w:r w:rsidRPr="003267AE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поддержк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и</w:t>
      </w:r>
      <w:r w:rsidRPr="003267AE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обуславливает</w:t>
      </w:r>
      <w:r w:rsidRPr="003267AE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необходимост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ь</w:t>
      </w:r>
      <w:r w:rsidRPr="003267AE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разработки и внедрения процедур контроля с обеспечением безопасности управляем</w:t>
      </w:r>
      <w:r>
        <w:rPr>
          <w:rFonts w:ascii="Times New Roman" w:hAnsi="Times New Roman"/>
          <w:i/>
          <w:color w:val="000000" w:themeColor="text1"/>
          <w:szCs w:val="28"/>
          <w:lang w:val="ru-RU"/>
        </w:rPr>
        <w:t>ых</w:t>
      </w:r>
      <w:r w:rsidRPr="003267AE"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данных/информации.</w:t>
      </w:r>
      <w:bookmarkEnd w:id="115"/>
      <w:bookmarkEnd w:id="116"/>
      <w:bookmarkEnd w:id="117"/>
      <w:bookmarkEnd w:id="118"/>
      <w:bookmarkEnd w:id="119"/>
    </w:p>
    <w:p w:rsidR="00C91327" w:rsidRDefault="00C91327" w:rsidP="00C91327">
      <w:pPr>
        <w:spacing w:line="276" w:lineRule="auto"/>
        <w:ind w:left="0" w:firstLine="720"/>
        <w:jc w:val="both"/>
        <w:rPr>
          <w:szCs w:val="28"/>
          <w:lang w:val="ru-RU" w:eastAsia="ru-RU"/>
        </w:rPr>
      </w:pPr>
    </w:p>
    <w:p w:rsidR="00C91327" w:rsidRPr="003267AE" w:rsidRDefault="00C91327" w:rsidP="00C91327">
      <w:pPr>
        <w:spacing w:line="276" w:lineRule="auto"/>
        <w:ind w:left="0" w:firstLine="720"/>
        <w:jc w:val="both"/>
        <w:rPr>
          <w:szCs w:val="28"/>
          <w:lang w:val="ru-RU" w:eastAsia="ru-RU"/>
        </w:rPr>
      </w:pPr>
      <w:r w:rsidRPr="003267AE">
        <w:rPr>
          <w:szCs w:val="28"/>
          <w:lang w:val="ru-RU" w:eastAsia="ru-RU"/>
        </w:rPr>
        <w:t>Аудит</w:t>
      </w:r>
      <w:r>
        <w:rPr>
          <w:szCs w:val="28"/>
          <w:lang w:val="ru-RU" w:eastAsia="ru-RU"/>
        </w:rPr>
        <w:t>ом установлено</w:t>
      </w:r>
      <w:r w:rsidRPr="003267AE">
        <w:rPr>
          <w:szCs w:val="28"/>
          <w:lang w:val="ru-RU" w:eastAsia="ru-RU"/>
        </w:rPr>
        <w:t>, что И</w:t>
      </w:r>
      <w:r>
        <w:rPr>
          <w:szCs w:val="28"/>
          <w:lang w:val="ru-RU" w:eastAsia="ru-RU"/>
        </w:rPr>
        <w:t>С</w:t>
      </w:r>
      <w:r w:rsidRPr="003267AE">
        <w:rPr>
          <w:szCs w:val="28"/>
          <w:lang w:val="ru-RU" w:eastAsia="ru-RU"/>
        </w:rPr>
        <w:t xml:space="preserve"> „Социальная </w:t>
      </w:r>
      <w:r>
        <w:rPr>
          <w:szCs w:val="28"/>
          <w:lang w:val="ru-RU" w:eastAsia="ru-RU"/>
        </w:rPr>
        <w:t>з</w:t>
      </w:r>
      <w:r w:rsidRPr="003267AE">
        <w:rPr>
          <w:szCs w:val="28"/>
          <w:lang w:val="ru-RU" w:eastAsia="ru-RU"/>
        </w:rPr>
        <w:t>ащита” - это единственная база данных на национальном уровне, управляе</w:t>
      </w:r>
      <w:r>
        <w:rPr>
          <w:szCs w:val="28"/>
          <w:lang w:val="ru-RU" w:eastAsia="ru-RU"/>
        </w:rPr>
        <w:t>мая</w:t>
      </w:r>
      <w:r w:rsidRPr="003267AE">
        <w:rPr>
          <w:szCs w:val="28"/>
          <w:lang w:val="ru-RU" w:eastAsia="ru-RU"/>
        </w:rPr>
        <w:t xml:space="preserve"> НКСС, в  </w:t>
      </w:r>
      <w:r>
        <w:rPr>
          <w:szCs w:val="28"/>
          <w:lang w:val="ru-RU" w:eastAsia="ru-RU"/>
        </w:rPr>
        <w:t>которой</w:t>
      </w:r>
      <w:r w:rsidRPr="003267AE">
        <w:rPr>
          <w:szCs w:val="28"/>
          <w:lang w:val="ru-RU" w:eastAsia="ru-RU"/>
        </w:rPr>
        <w:t>:</w:t>
      </w:r>
    </w:p>
    <w:p w:rsidR="00C91327" w:rsidRPr="00397D18" w:rsidRDefault="00C91327" w:rsidP="00C91327">
      <w:pPr>
        <w:numPr>
          <w:ilvl w:val="0"/>
          <w:numId w:val="9"/>
        </w:numPr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</w:t>
      </w:r>
      <w:r w:rsidRPr="00397D18">
        <w:rPr>
          <w:szCs w:val="28"/>
          <w:lang w:val="ru-RU" w:eastAsia="ru-RU"/>
        </w:rPr>
        <w:t>егистриру</w:t>
      </w:r>
      <w:r>
        <w:rPr>
          <w:szCs w:val="28"/>
          <w:lang w:val="ru-RU" w:eastAsia="ru-RU"/>
        </w:rPr>
        <w:t xml:space="preserve">ются </w:t>
      </w:r>
      <w:r w:rsidRPr="00397D18">
        <w:rPr>
          <w:szCs w:val="28"/>
          <w:lang w:val="ru-RU" w:eastAsia="ru-RU"/>
        </w:rPr>
        <w:t>и ведет</w:t>
      </w:r>
      <w:r>
        <w:rPr>
          <w:szCs w:val="28"/>
          <w:lang w:val="ru-RU" w:eastAsia="ru-RU"/>
        </w:rPr>
        <w:t>ся</w:t>
      </w:r>
      <w:r w:rsidRPr="00397D18">
        <w:rPr>
          <w:szCs w:val="28"/>
          <w:lang w:val="ru-RU" w:eastAsia="ru-RU"/>
        </w:rPr>
        <w:t xml:space="preserve"> учет плательщиков взносов в БГСС и </w:t>
      </w:r>
      <w:r>
        <w:rPr>
          <w:szCs w:val="28"/>
          <w:lang w:val="ru-RU" w:eastAsia="ru-RU"/>
        </w:rPr>
        <w:t xml:space="preserve">их </w:t>
      </w:r>
      <w:r w:rsidRPr="00397D18">
        <w:rPr>
          <w:szCs w:val="28"/>
          <w:lang w:val="ru-RU" w:eastAsia="ru-RU"/>
        </w:rPr>
        <w:t xml:space="preserve">обязательств; </w:t>
      </w:r>
    </w:p>
    <w:p w:rsidR="00C91327" w:rsidRPr="00397D18" w:rsidRDefault="00C91327" w:rsidP="00C91327">
      <w:pPr>
        <w:numPr>
          <w:ilvl w:val="0"/>
          <w:numId w:val="9"/>
        </w:numPr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lastRenderedPageBreak/>
        <w:t>в</w:t>
      </w:r>
      <w:r w:rsidRPr="00397D18">
        <w:rPr>
          <w:szCs w:val="28"/>
          <w:lang w:val="ru-RU" w:eastAsia="ru-RU"/>
        </w:rPr>
        <w:t xml:space="preserve">водятся данные о лицах, застрахованных в системе государственного социального страхования; </w:t>
      </w:r>
    </w:p>
    <w:p w:rsidR="00C91327" w:rsidRPr="00397D18" w:rsidRDefault="00C91327" w:rsidP="00C91327">
      <w:pPr>
        <w:numPr>
          <w:ilvl w:val="0"/>
          <w:numId w:val="9"/>
        </w:numPr>
        <w:spacing w:line="276" w:lineRule="auto"/>
        <w:jc w:val="both"/>
        <w:rPr>
          <w:szCs w:val="28"/>
          <w:lang w:val="ru-RU" w:eastAsia="ru-RU"/>
        </w:rPr>
      </w:pPr>
      <w:r w:rsidRPr="00397D18">
        <w:rPr>
          <w:szCs w:val="28"/>
          <w:lang w:val="ru-RU" w:eastAsia="ru-RU"/>
        </w:rPr>
        <w:t>регистриру</w:t>
      </w:r>
      <w:r>
        <w:rPr>
          <w:szCs w:val="28"/>
          <w:lang w:val="ru-RU" w:eastAsia="ru-RU"/>
        </w:rPr>
        <w:t>ются</w:t>
      </w:r>
      <w:r w:rsidRPr="00397D18">
        <w:rPr>
          <w:szCs w:val="28"/>
          <w:lang w:val="ru-RU" w:eastAsia="ru-RU"/>
        </w:rPr>
        <w:t xml:space="preserve"> и ведет</w:t>
      </w:r>
      <w:r>
        <w:rPr>
          <w:szCs w:val="28"/>
          <w:lang w:val="ru-RU" w:eastAsia="ru-RU"/>
        </w:rPr>
        <w:t>ся</w:t>
      </w:r>
      <w:r w:rsidRPr="00397D18">
        <w:rPr>
          <w:szCs w:val="28"/>
          <w:lang w:val="ru-RU" w:eastAsia="ru-RU"/>
        </w:rPr>
        <w:t xml:space="preserve"> учет получателей социальных </w:t>
      </w:r>
      <w:r>
        <w:rPr>
          <w:szCs w:val="28"/>
          <w:lang w:val="ru-RU" w:eastAsia="ru-RU"/>
        </w:rPr>
        <w:t>выплат</w:t>
      </w:r>
      <w:r w:rsidRPr="00397D18">
        <w:rPr>
          <w:szCs w:val="28"/>
          <w:lang w:val="ru-RU" w:eastAsia="ru-RU"/>
        </w:rPr>
        <w:t>;</w:t>
      </w:r>
    </w:p>
    <w:p w:rsidR="00C91327" w:rsidRPr="003267AE" w:rsidRDefault="00C91327" w:rsidP="00C91327">
      <w:pPr>
        <w:numPr>
          <w:ilvl w:val="0"/>
          <w:numId w:val="9"/>
        </w:numPr>
        <w:spacing w:line="276" w:lineRule="auto"/>
        <w:jc w:val="both"/>
        <w:rPr>
          <w:szCs w:val="28"/>
          <w:lang w:val="ru-RU" w:eastAsia="ru-RU"/>
        </w:rPr>
      </w:pPr>
      <w:r w:rsidRPr="003267AE">
        <w:rPr>
          <w:szCs w:val="28"/>
          <w:lang w:val="ru-RU" w:eastAsia="ru-RU"/>
        </w:rPr>
        <w:t>прослеживается взаимосвязь между начисленны</w:t>
      </w:r>
      <w:r>
        <w:rPr>
          <w:szCs w:val="28"/>
          <w:lang w:val="ru-RU" w:eastAsia="ru-RU"/>
        </w:rPr>
        <w:t>ми</w:t>
      </w:r>
      <w:r w:rsidRPr="003267AE">
        <w:rPr>
          <w:szCs w:val="28"/>
          <w:lang w:val="ru-RU" w:eastAsia="ru-RU"/>
        </w:rPr>
        <w:t>/уплаченны</w:t>
      </w:r>
      <w:r>
        <w:rPr>
          <w:szCs w:val="28"/>
          <w:lang w:val="ru-RU" w:eastAsia="ru-RU"/>
        </w:rPr>
        <w:t>ми</w:t>
      </w:r>
      <w:r w:rsidRPr="003267AE">
        <w:rPr>
          <w:szCs w:val="28"/>
          <w:lang w:val="ru-RU" w:eastAsia="ru-RU"/>
        </w:rPr>
        <w:t xml:space="preserve"> взнос</w:t>
      </w:r>
      <w:r>
        <w:rPr>
          <w:szCs w:val="28"/>
          <w:lang w:val="ru-RU" w:eastAsia="ru-RU"/>
        </w:rPr>
        <w:t xml:space="preserve">ами </w:t>
      </w:r>
      <w:r w:rsidRPr="003267AE">
        <w:rPr>
          <w:szCs w:val="28"/>
          <w:lang w:val="ru-RU" w:eastAsia="ru-RU"/>
        </w:rPr>
        <w:t>и установленны</w:t>
      </w:r>
      <w:r>
        <w:rPr>
          <w:szCs w:val="28"/>
          <w:lang w:val="ru-RU" w:eastAsia="ru-RU"/>
        </w:rPr>
        <w:t>ми</w:t>
      </w:r>
      <w:r w:rsidRPr="003267AE">
        <w:rPr>
          <w:szCs w:val="28"/>
          <w:lang w:val="ru-RU" w:eastAsia="ru-RU"/>
        </w:rPr>
        <w:t>/выплачен</w:t>
      </w:r>
      <w:r>
        <w:rPr>
          <w:szCs w:val="28"/>
          <w:lang w:val="ru-RU" w:eastAsia="ru-RU"/>
        </w:rPr>
        <w:t>н</w:t>
      </w:r>
      <w:r w:rsidRPr="003267AE">
        <w:rPr>
          <w:szCs w:val="28"/>
          <w:lang w:val="ru-RU" w:eastAsia="ru-RU"/>
        </w:rPr>
        <w:t>ы</w:t>
      </w:r>
      <w:r>
        <w:rPr>
          <w:szCs w:val="28"/>
          <w:lang w:val="ru-RU" w:eastAsia="ru-RU"/>
        </w:rPr>
        <w:t>ми пособиями</w:t>
      </w:r>
      <w:r w:rsidRPr="003267AE">
        <w:rPr>
          <w:szCs w:val="28"/>
          <w:lang w:val="ru-RU" w:eastAsia="ru-RU"/>
        </w:rPr>
        <w:t xml:space="preserve">, и </w:t>
      </w:r>
      <w:r>
        <w:rPr>
          <w:szCs w:val="28"/>
          <w:lang w:val="ru-RU" w:eastAsia="ru-RU"/>
        </w:rPr>
        <w:t>т.</w:t>
      </w:r>
      <w:r w:rsidRPr="003267AE">
        <w:rPr>
          <w:szCs w:val="28"/>
          <w:lang w:val="ru-RU" w:eastAsia="ru-RU"/>
        </w:rPr>
        <w:t>д</w:t>
      </w:r>
      <w:r>
        <w:rPr>
          <w:szCs w:val="28"/>
          <w:lang w:val="ru-RU" w:eastAsia="ru-RU"/>
        </w:rPr>
        <w:t>.</w:t>
      </w:r>
    </w:p>
    <w:p w:rsidR="00C91327" w:rsidRPr="00D56C0B" w:rsidRDefault="00C91327" w:rsidP="00C91327">
      <w:pPr>
        <w:spacing w:line="276" w:lineRule="auto"/>
        <w:ind w:firstLine="720"/>
        <w:jc w:val="both"/>
        <w:rPr>
          <w:color w:val="000000"/>
          <w:szCs w:val="28"/>
          <w:lang w:val="ru-RU"/>
        </w:rPr>
      </w:pPr>
      <w:r w:rsidRPr="00397D18">
        <w:rPr>
          <w:szCs w:val="28"/>
          <w:lang w:val="ru-RU"/>
        </w:rPr>
        <w:t>И</w:t>
      </w:r>
      <w:r>
        <w:rPr>
          <w:szCs w:val="28"/>
          <w:lang w:val="ru-RU"/>
        </w:rPr>
        <w:t>С</w:t>
      </w:r>
      <w:r w:rsidRPr="00397D18">
        <w:rPr>
          <w:szCs w:val="28"/>
          <w:lang w:val="ru-RU"/>
        </w:rPr>
        <w:t xml:space="preserve"> „Социальная </w:t>
      </w:r>
      <w:r>
        <w:rPr>
          <w:szCs w:val="28"/>
          <w:lang w:val="ru-RU"/>
        </w:rPr>
        <w:t>з</w:t>
      </w:r>
      <w:r w:rsidRPr="00397D18">
        <w:rPr>
          <w:szCs w:val="28"/>
          <w:lang w:val="ru-RU"/>
        </w:rPr>
        <w:t>ащита” котор</w:t>
      </w:r>
      <w:r>
        <w:rPr>
          <w:szCs w:val="28"/>
          <w:lang w:val="ru-RU"/>
        </w:rPr>
        <w:t>ая</w:t>
      </w:r>
      <w:r w:rsidRPr="00397D18">
        <w:rPr>
          <w:szCs w:val="28"/>
          <w:lang w:val="ru-RU"/>
        </w:rPr>
        <w:t xml:space="preserve"> охватывает большую часть деятельности НКСС, в ходе развития превра</w:t>
      </w:r>
      <w:r>
        <w:rPr>
          <w:szCs w:val="28"/>
          <w:lang w:val="ru-RU"/>
        </w:rPr>
        <w:t xml:space="preserve">тилась </w:t>
      </w:r>
      <w:r w:rsidRPr="00397D18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проприетарную </w:t>
      </w:r>
      <w:r w:rsidRPr="00397D18">
        <w:rPr>
          <w:szCs w:val="28"/>
          <w:lang w:val="ru-RU"/>
        </w:rPr>
        <w:t xml:space="preserve">систему </w:t>
      </w:r>
      <w:r>
        <w:rPr>
          <w:szCs w:val="28"/>
          <w:lang w:val="ru-RU"/>
        </w:rPr>
        <w:t>со специфическими</w:t>
      </w:r>
      <w:r w:rsidRPr="00397D18">
        <w:rPr>
          <w:szCs w:val="28"/>
          <w:lang w:val="ru-RU"/>
        </w:rPr>
        <w:t xml:space="preserve"> компонент</w:t>
      </w:r>
      <w:r>
        <w:rPr>
          <w:szCs w:val="28"/>
          <w:lang w:val="ru-RU"/>
        </w:rPr>
        <w:t>ами</w:t>
      </w:r>
      <w:r w:rsidRPr="00397D18">
        <w:rPr>
          <w:szCs w:val="28"/>
          <w:lang w:val="ru-RU"/>
        </w:rPr>
        <w:t>, функци</w:t>
      </w:r>
      <w:r>
        <w:rPr>
          <w:szCs w:val="28"/>
          <w:lang w:val="ru-RU"/>
        </w:rPr>
        <w:t>ями</w:t>
      </w:r>
      <w:r w:rsidRPr="00397D18">
        <w:rPr>
          <w:szCs w:val="28"/>
          <w:lang w:val="ru-RU"/>
        </w:rPr>
        <w:t xml:space="preserve"> и архитектур</w:t>
      </w:r>
      <w:r>
        <w:rPr>
          <w:szCs w:val="28"/>
          <w:lang w:val="ru-RU"/>
        </w:rPr>
        <w:t>ой</w:t>
      </w:r>
      <w:r w:rsidRPr="00397D18">
        <w:rPr>
          <w:szCs w:val="28"/>
          <w:lang w:val="ru-RU"/>
        </w:rPr>
        <w:t xml:space="preserve">. В этой связи отмечается, что на протяжении лет </w:t>
      </w:r>
      <w:r>
        <w:rPr>
          <w:szCs w:val="28"/>
          <w:lang w:val="ru-RU"/>
        </w:rPr>
        <w:t>на</w:t>
      </w:r>
      <w:r w:rsidRPr="00397D18">
        <w:rPr>
          <w:szCs w:val="28"/>
          <w:lang w:val="ru-RU"/>
        </w:rPr>
        <w:t xml:space="preserve"> создани</w:t>
      </w:r>
      <w:r>
        <w:rPr>
          <w:szCs w:val="28"/>
          <w:lang w:val="ru-RU"/>
        </w:rPr>
        <w:t>е</w:t>
      </w:r>
      <w:r w:rsidRPr="00397D18">
        <w:rPr>
          <w:szCs w:val="28"/>
          <w:lang w:val="ru-RU"/>
        </w:rPr>
        <w:t xml:space="preserve"> информационных систем были </w:t>
      </w:r>
      <w:r>
        <w:rPr>
          <w:szCs w:val="28"/>
          <w:lang w:val="ru-RU"/>
        </w:rPr>
        <w:t>произвед</w:t>
      </w:r>
      <w:r w:rsidRPr="00397D18">
        <w:rPr>
          <w:szCs w:val="28"/>
          <w:lang w:val="ru-RU"/>
        </w:rPr>
        <w:t xml:space="preserve">ены </w:t>
      </w:r>
      <w:r>
        <w:rPr>
          <w:szCs w:val="28"/>
          <w:lang w:val="ru-RU"/>
        </w:rPr>
        <w:t xml:space="preserve">существенные </w:t>
      </w:r>
      <w:r w:rsidRPr="00397D18">
        <w:rPr>
          <w:szCs w:val="28"/>
          <w:lang w:val="ru-RU"/>
        </w:rPr>
        <w:t xml:space="preserve">инвестиции и понесены </w:t>
      </w:r>
      <w:r>
        <w:rPr>
          <w:szCs w:val="28"/>
          <w:lang w:val="ru-RU"/>
        </w:rPr>
        <w:t xml:space="preserve">значительные </w:t>
      </w:r>
      <w:r w:rsidRPr="00397D18">
        <w:rPr>
          <w:szCs w:val="28"/>
          <w:lang w:val="ru-RU"/>
        </w:rPr>
        <w:t xml:space="preserve">расходы </w:t>
      </w:r>
      <w:r>
        <w:rPr>
          <w:szCs w:val="28"/>
          <w:lang w:val="ru-RU"/>
        </w:rPr>
        <w:t>на</w:t>
      </w:r>
      <w:r w:rsidRPr="00397D18">
        <w:rPr>
          <w:szCs w:val="28"/>
          <w:lang w:val="ru-RU"/>
        </w:rPr>
        <w:t xml:space="preserve"> техническо</w:t>
      </w:r>
      <w:r>
        <w:rPr>
          <w:szCs w:val="28"/>
          <w:lang w:val="ru-RU"/>
        </w:rPr>
        <w:t>е</w:t>
      </w:r>
      <w:r w:rsidRPr="00397D18">
        <w:rPr>
          <w:szCs w:val="28"/>
          <w:lang w:val="ru-RU"/>
        </w:rPr>
        <w:t xml:space="preserve"> обслуживани</w:t>
      </w:r>
      <w:r>
        <w:rPr>
          <w:szCs w:val="28"/>
          <w:lang w:val="ru-RU"/>
        </w:rPr>
        <w:t>е</w:t>
      </w:r>
      <w:r w:rsidRPr="00397D18">
        <w:rPr>
          <w:szCs w:val="28"/>
          <w:lang w:val="ru-RU"/>
        </w:rPr>
        <w:t xml:space="preserve"> и разработк</w:t>
      </w:r>
      <w:r>
        <w:rPr>
          <w:szCs w:val="28"/>
          <w:lang w:val="ru-RU"/>
        </w:rPr>
        <w:t>у</w:t>
      </w:r>
      <w:r w:rsidRPr="00397D18">
        <w:rPr>
          <w:szCs w:val="28"/>
          <w:lang w:val="ru-RU"/>
        </w:rPr>
        <w:t xml:space="preserve"> информационных</w:t>
      </w:r>
      <w:r w:rsidRPr="000660E7">
        <w:rPr>
          <w:szCs w:val="28"/>
          <w:lang w:val="ru-RU"/>
        </w:rPr>
        <w:t xml:space="preserve"> </w:t>
      </w:r>
      <w:r w:rsidRPr="00397D18">
        <w:rPr>
          <w:szCs w:val="28"/>
          <w:lang w:val="ru-RU"/>
        </w:rPr>
        <w:t xml:space="preserve">компонентов, в том числе на приобретение и обслуживание вычислительной техники, расходных материалов, сетей, компонентов </w:t>
      </w:r>
      <w:r>
        <w:rPr>
          <w:szCs w:val="28"/>
          <w:lang w:val="ru-RU"/>
        </w:rPr>
        <w:t>Резервного ц</w:t>
      </w:r>
      <w:r w:rsidRPr="00397D18">
        <w:rPr>
          <w:szCs w:val="28"/>
          <w:lang w:val="ru-RU"/>
        </w:rPr>
        <w:t xml:space="preserve">ентра, лицензий, </w:t>
      </w:r>
      <w:r>
        <w:rPr>
          <w:szCs w:val="28"/>
          <w:lang w:val="ru-RU"/>
        </w:rPr>
        <w:t>и т.д.</w:t>
      </w:r>
      <w:r w:rsidRPr="000C0D60">
        <w:rPr>
          <w:rStyle w:val="FootnoteReference"/>
          <w:color w:val="000000"/>
          <w:szCs w:val="28"/>
        </w:rPr>
        <w:footnoteReference w:id="79"/>
      </w:r>
      <w:r w:rsidRPr="00397D18">
        <w:rPr>
          <w:szCs w:val="28"/>
          <w:lang w:val="ru-RU"/>
        </w:rPr>
        <w:t xml:space="preserve">. Невозможность работы с его данными и генерирования соответствующих отчетов указывает на </w:t>
      </w:r>
      <w:r>
        <w:rPr>
          <w:szCs w:val="28"/>
          <w:lang w:val="ru-RU"/>
        </w:rPr>
        <w:t xml:space="preserve">ее </w:t>
      </w:r>
      <w:r w:rsidRPr="00397D18">
        <w:rPr>
          <w:szCs w:val="28"/>
          <w:lang w:val="ru-RU"/>
        </w:rPr>
        <w:t>зависимост</w:t>
      </w:r>
      <w:r>
        <w:rPr>
          <w:szCs w:val="28"/>
          <w:lang w:val="ru-RU"/>
        </w:rPr>
        <w:t>ь от</w:t>
      </w:r>
      <w:r w:rsidRPr="00397D18">
        <w:rPr>
          <w:szCs w:val="28"/>
          <w:lang w:val="ru-RU"/>
        </w:rPr>
        <w:t xml:space="preserve"> специалист</w:t>
      </w:r>
      <w:r>
        <w:rPr>
          <w:szCs w:val="28"/>
          <w:lang w:val="ru-RU"/>
        </w:rPr>
        <w:t>ов ИТ</w:t>
      </w:r>
      <w:r w:rsidRPr="00D56C0B">
        <w:rPr>
          <w:color w:val="000000"/>
          <w:szCs w:val="28"/>
          <w:lang w:val="ru-RU"/>
        </w:rPr>
        <w:t xml:space="preserve">. </w:t>
      </w:r>
    </w:p>
    <w:p w:rsidR="00C91327" w:rsidRPr="00D56C0B" w:rsidRDefault="00C91327" w:rsidP="00C91327">
      <w:pPr>
        <w:spacing w:line="276" w:lineRule="auto"/>
        <w:ind w:firstLine="714"/>
        <w:jc w:val="both"/>
        <w:rPr>
          <w:color w:val="000000"/>
          <w:szCs w:val="28"/>
          <w:lang w:val="ru-RU"/>
        </w:rPr>
      </w:pPr>
      <w:r w:rsidRPr="00D56C0B">
        <w:rPr>
          <w:szCs w:val="28"/>
          <w:lang w:val="ru-RU"/>
        </w:rPr>
        <w:t xml:space="preserve">Информация о расходах </w:t>
      </w:r>
      <w:r>
        <w:rPr>
          <w:szCs w:val="28"/>
          <w:lang w:val="ru-RU"/>
        </w:rPr>
        <w:t>за</w:t>
      </w:r>
      <w:r w:rsidRPr="00D56C0B">
        <w:rPr>
          <w:szCs w:val="28"/>
          <w:lang w:val="ru-RU"/>
        </w:rPr>
        <w:t xml:space="preserve"> 2016 год </w:t>
      </w:r>
      <w:r>
        <w:rPr>
          <w:szCs w:val="28"/>
          <w:lang w:val="ru-RU"/>
        </w:rPr>
        <w:t>на обслуживание и разработку</w:t>
      </w:r>
      <w:r w:rsidRPr="00D56C0B">
        <w:rPr>
          <w:szCs w:val="28"/>
          <w:lang w:val="ru-RU"/>
        </w:rPr>
        <w:t xml:space="preserve"> И</w:t>
      </w:r>
      <w:r>
        <w:rPr>
          <w:szCs w:val="28"/>
          <w:lang w:val="ru-RU"/>
        </w:rPr>
        <w:t>С</w:t>
      </w:r>
      <w:r w:rsidRPr="00D56C0B">
        <w:rPr>
          <w:szCs w:val="28"/>
          <w:lang w:val="ru-RU"/>
        </w:rPr>
        <w:t xml:space="preserve"> „Социальная </w:t>
      </w:r>
      <w:r>
        <w:rPr>
          <w:szCs w:val="28"/>
          <w:lang w:val="ru-RU"/>
        </w:rPr>
        <w:t>з</w:t>
      </w:r>
      <w:r w:rsidRPr="00D56C0B">
        <w:rPr>
          <w:szCs w:val="28"/>
          <w:lang w:val="ru-RU"/>
        </w:rPr>
        <w:t>ащита” и других информационн</w:t>
      </w:r>
      <w:r>
        <w:rPr>
          <w:szCs w:val="28"/>
          <w:lang w:val="ru-RU"/>
        </w:rPr>
        <w:t>ых</w:t>
      </w:r>
      <w:r w:rsidRPr="00D56C0B">
        <w:rPr>
          <w:szCs w:val="28"/>
          <w:lang w:val="ru-RU"/>
        </w:rPr>
        <w:t xml:space="preserve"> компонентов, согласно экономической классификации, представлен</w:t>
      </w:r>
      <w:r>
        <w:rPr>
          <w:szCs w:val="28"/>
          <w:lang w:val="ru-RU"/>
        </w:rPr>
        <w:t>а</w:t>
      </w:r>
      <w:r w:rsidRPr="00D56C0B">
        <w:rPr>
          <w:szCs w:val="28"/>
          <w:lang w:val="ru-RU"/>
        </w:rPr>
        <w:t xml:space="preserve"> в Приложении</w:t>
      </w:r>
      <w:r>
        <w:rPr>
          <w:szCs w:val="28"/>
          <w:lang w:val="ru-RU"/>
        </w:rPr>
        <w:t xml:space="preserve"> </w:t>
      </w:r>
      <w:r w:rsidRPr="00D56C0B">
        <w:rPr>
          <w:szCs w:val="28"/>
          <w:lang w:val="ru-RU"/>
        </w:rPr>
        <w:t>№</w:t>
      </w:r>
      <w:r>
        <w:rPr>
          <w:szCs w:val="28"/>
          <w:lang w:val="ru-RU"/>
        </w:rPr>
        <w:t>7.</w:t>
      </w:r>
      <w:r w:rsidRPr="00D56C0B">
        <w:rPr>
          <w:color w:val="000000"/>
          <w:szCs w:val="28"/>
          <w:lang w:val="ru-RU"/>
        </w:rPr>
        <w:t xml:space="preserve"> </w:t>
      </w:r>
    </w:p>
    <w:p w:rsidR="00C91327" w:rsidRPr="004B6151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397D18">
        <w:rPr>
          <w:color w:val="000000"/>
          <w:szCs w:val="28"/>
          <w:lang w:val="ru-RU"/>
        </w:rPr>
        <w:t xml:space="preserve"> По данным </w:t>
      </w:r>
      <w:r>
        <w:rPr>
          <w:color w:val="000000"/>
          <w:szCs w:val="28"/>
          <w:lang w:val="ru-RU"/>
        </w:rPr>
        <w:t xml:space="preserve">из </w:t>
      </w:r>
      <w:r w:rsidRPr="00397D18">
        <w:rPr>
          <w:color w:val="000000"/>
          <w:szCs w:val="28"/>
          <w:lang w:val="ru-RU"/>
        </w:rPr>
        <w:t xml:space="preserve">приложения, </w:t>
      </w:r>
      <w:r>
        <w:rPr>
          <w:color w:val="000000"/>
          <w:szCs w:val="28"/>
          <w:lang w:val="ru-RU"/>
        </w:rPr>
        <w:t>н</w:t>
      </w:r>
      <w:r w:rsidRPr="00397D18">
        <w:rPr>
          <w:color w:val="000000"/>
          <w:szCs w:val="28"/>
          <w:lang w:val="ru-RU"/>
        </w:rPr>
        <w:t xml:space="preserve">а информационные услуги, предоставляемые третьими лицами, </w:t>
      </w:r>
      <w:r>
        <w:rPr>
          <w:color w:val="000000"/>
          <w:szCs w:val="28"/>
          <w:lang w:val="ru-RU"/>
        </w:rPr>
        <w:t>Национальная к</w:t>
      </w:r>
      <w:r w:rsidRPr="00397D18">
        <w:rPr>
          <w:color w:val="000000"/>
          <w:szCs w:val="28"/>
          <w:lang w:val="ru-RU"/>
        </w:rPr>
        <w:t>асса понесл</w:t>
      </w:r>
      <w:r>
        <w:rPr>
          <w:color w:val="000000"/>
          <w:szCs w:val="28"/>
          <w:lang w:val="ru-RU"/>
        </w:rPr>
        <w:t>а</w:t>
      </w:r>
      <w:r w:rsidRPr="00397D18">
        <w:rPr>
          <w:color w:val="000000"/>
          <w:szCs w:val="28"/>
          <w:lang w:val="ru-RU"/>
        </w:rPr>
        <w:t xml:space="preserve"> фактические расходы на общую сумму 15,4 млн.</w:t>
      </w:r>
      <w:r>
        <w:rPr>
          <w:color w:val="000000"/>
          <w:szCs w:val="28"/>
          <w:lang w:val="ru-RU"/>
        </w:rPr>
        <w:t xml:space="preserve"> </w:t>
      </w:r>
      <w:r w:rsidRPr="00397D18">
        <w:rPr>
          <w:color w:val="000000"/>
          <w:szCs w:val="28"/>
          <w:lang w:val="ru-RU"/>
        </w:rPr>
        <w:t>леев. Аудит, на основании договоров, налоговых накладных/</w:t>
      </w:r>
      <w:r>
        <w:rPr>
          <w:color w:val="000000"/>
          <w:szCs w:val="28"/>
          <w:lang w:val="ru-RU"/>
        </w:rPr>
        <w:t>инвойс</w:t>
      </w:r>
      <w:r w:rsidRPr="00397D18">
        <w:rPr>
          <w:color w:val="000000"/>
          <w:szCs w:val="28"/>
          <w:lang w:val="ru-RU"/>
        </w:rPr>
        <w:t xml:space="preserve">ов, актов/отчетов об оказании услуг и платежных поручений, </w:t>
      </w:r>
      <w:r>
        <w:rPr>
          <w:color w:val="000000"/>
          <w:szCs w:val="28"/>
          <w:lang w:val="ru-RU"/>
        </w:rPr>
        <w:t>про</w:t>
      </w:r>
      <w:r w:rsidRPr="00397D18">
        <w:rPr>
          <w:color w:val="000000"/>
          <w:szCs w:val="28"/>
          <w:lang w:val="ru-RU"/>
        </w:rPr>
        <w:t>анализир</w:t>
      </w:r>
      <w:r>
        <w:rPr>
          <w:color w:val="000000"/>
          <w:szCs w:val="28"/>
          <w:lang w:val="ru-RU"/>
        </w:rPr>
        <w:t>овал</w:t>
      </w:r>
      <w:r w:rsidRPr="00397D18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данные</w:t>
      </w:r>
      <w:r w:rsidRPr="00397D18">
        <w:rPr>
          <w:color w:val="000000"/>
          <w:szCs w:val="28"/>
          <w:lang w:val="ru-RU"/>
        </w:rPr>
        <w:t xml:space="preserve"> о</w:t>
      </w:r>
      <w:r>
        <w:rPr>
          <w:color w:val="000000"/>
          <w:szCs w:val="28"/>
          <w:lang w:val="ru-RU"/>
        </w:rPr>
        <w:t>б</w:t>
      </w:r>
      <w:r w:rsidRPr="00397D18">
        <w:rPr>
          <w:color w:val="000000"/>
          <w:szCs w:val="28"/>
          <w:lang w:val="ru-RU"/>
        </w:rPr>
        <w:t xml:space="preserve"> информационны</w:t>
      </w:r>
      <w:r>
        <w:rPr>
          <w:color w:val="000000"/>
          <w:szCs w:val="28"/>
          <w:lang w:val="ru-RU"/>
        </w:rPr>
        <w:t>х</w:t>
      </w:r>
      <w:r w:rsidRPr="00397D18">
        <w:rPr>
          <w:color w:val="000000"/>
          <w:szCs w:val="28"/>
          <w:lang w:val="ru-RU"/>
        </w:rPr>
        <w:t xml:space="preserve"> услуг</w:t>
      </w:r>
      <w:r>
        <w:rPr>
          <w:color w:val="000000"/>
          <w:szCs w:val="28"/>
          <w:lang w:val="ru-RU"/>
        </w:rPr>
        <w:t>ах,</w:t>
      </w:r>
      <w:r w:rsidRPr="00397D18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за</w:t>
      </w:r>
      <w:r w:rsidRPr="00397D18">
        <w:rPr>
          <w:color w:val="000000"/>
          <w:szCs w:val="28"/>
          <w:lang w:val="ru-RU"/>
        </w:rPr>
        <w:t>контракт</w:t>
      </w:r>
      <w:r>
        <w:rPr>
          <w:color w:val="000000"/>
          <w:szCs w:val="28"/>
          <w:lang w:val="ru-RU"/>
        </w:rPr>
        <w:t>ованных</w:t>
      </w:r>
      <w:r w:rsidRPr="00397D18">
        <w:rPr>
          <w:color w:val="000000"/>
          <w:szCs w:val="28"/>
          <w:lang w:val="ru-RU"/>
        </w:rPr>
        <w:t xml:space="preserve"> НКСС, предоставленных поставщиками услуг, а также </w:t>
      </w:r>
      <w:r>
        <w:rPr>
          <w:color w:val="000000"/>
          <w:szCs w:val="28"/>
          <w:lang w:val="ru-RU"/>
        </w:rPr>
        <w:t>об оказанных им выплат</w:t>
      </w:r>
      <w:r w:rsidRPr="00397D18">
        <w:rPr>
          <w:color w:val="000000"/>
          <w:szCs w:val="28"/>
          <w:lang w:val="ru-RU"/>
        </w:rPr>
        <w:t xml:space="preserve">. Таким образом, </w:t>
      </w:r>
      <w:r>
        <w:rPr>
          <w:color w:val="000000"/>
          <w:szCs w:val="28"/>
          <w:lang w:val="ru-RU"/>
        </w:rPr>
        <w:t>отмечается</w:t>
      </w:r>
      <w:r w:rsidRPr="00397D18">
        <w:rPr>
          <w:color w:val="000000"/>
          <w:szCs w:val="28"/>
          <w:lang w:val="ru-RU"/>
        </w:rPr>
        <w:t>, что на протяжении 2016 года были оказаны информационные услуги 5 экономически</w:t>
      </w:r>
      <w:r>
        <w:rPr>
          <w:color w:val="000000"/>
          <w:szCs w:val="28"/>
          <w:lang w:val="ru-RU"/>
        </w:rPr>
        <w:t>ми</w:t>
      </w:r>
      <w:r w:rsidRPr="00397D18">
        <w:rPr>
          <w:color w:val="000000"/>
          <w:szCs w:val="28"/>
          <w:lang w:val="ru-RU"/>
        </w:rPr>
        <w:t xml:space="preserve"> агент</w:t>
      </w:r>
      <w:r>
        <w:rPr>
          <w:color w:val="000000"/>
          <w:szCs w:val="28"/>
          <w:lang w:val="ru-RU"/>
        </w:rPr>
        <w:t>ами</w:t>
      </w:r>
      <w:r w:rsidRPr="00397D18">
        <w:rPr>
          <w:color w:val="000000"/>
          <w:szCs w:val="28"/>
          <w:lang w:val="ru-RU"/>
        </w:rPr>
        <w:t>, наиболее дорогостоящи</w:t>
      </w:r>
      <w:r>
        <w:rPr>
          <w:color w:val="000000"/>
          <w:szCs w:val="28"/>
          <w:lang w:val="ru-RU"/>
        </w:rPr>
        <w:t>е из</w:t>
      </w:r>
      <w:r w:rsidRPr="00397D18">
        <w:rPr>
          <w:color w:val="000000"/>
          <w:szCs w:val="28"/>
          <w:lang w:val="ru-RU"/>
        </w:rPr>
        <w:t xml:space="preserve"> которы</w:t>
      </w:r>
      <w:r>
        <w:rPr>
          <w:color w:val="000000"/>
          <w:szCs w:val="28"/>
          <w:lang w:val="ru-RU"/>
        </w:rPr>
        <w:t>х</w:t>
      </w:r>
      <w:r w:rsidRPr="00397D18">
        <w:rPr>
          <w:color w:val="000000"/>
          <w:szCs w:val="28"/>
          <w:lang w:val="ru-RU"/>
        </w:rPr>
        <w:t xml:space="preserve"> предоставля</w:t>
      </w:r>
      <w:r>
        <w:rPr>
          <w:color w:val="000000"/>
          <w:szCs w:val="28"/>
          <w:lang w:val="ru-RU"/>
        </w:rPr>
        <w:t>лись</w:t>
      </w:r>
      <w:r w:rsidRPr="00397D18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одним экономическим агентом </w:t>
      </w:r>
      <w:r w:rsidRPr="00397D18">
        <w:rPr>
          <w:color w:val="000000"/>
          <w:szCs w:val="28"/>
          <w:lang w:val="ru-RU"/>
        </w:rPr>
        <w:t xml:space="preserve">на протяжении всего года </w:t>
      </w:r>
      <w:r>
        <w:rPr>
          <w:color w:val="000000"/>
          <w:szCs w:val="28"/>
          <w:lang w:val="ru-RU"/>
        </w:rPr>
        <w:t>(</w:t>
      </w:r>
      <w:r w:rsidRPr="00397D18">
        <w:rPr>
          <w:color w:val="000000"/>
          <w:szCs w:val="28"/>
          <w:lang w:val="ru-RU"/>
        </w:rPr>
        <w:t>13,1 млн.</w:t>
      </w:r>
      <w:r>
        <w:rPr>
          <w:color w:val="000000"/>
          <w:szCs w:val="28"/>
          <w:lang w:val="ru-RU"/>
        </w:rPr>
        <w:t xml:space="preserve"> </w:t>
      </w:r>
      <w:r w:rsidRPr="00397D18">
        <w:rPr>
          <w:color w:val="000000"/>
          <w:szCs w:val="28"/>
          <w:lang w:val="ru-RU"/>
        </w:rPr>
        <w:t>леев</w:t>
      </w:r>
      <w:r>
        <w:rPr>
          <w:color w:val="000000"/>
          <w:szCs w:val="28"/>
          <w:lang w:val="ru-RU"/>
        </w:rPr>
        <w:t>)</w:t>
      </w:r>
      <w:r w:rsidRPr="00397D18">
        <w:rPr>
          <w:color w:val="000000"/>
          <w:szCs w:val="28"/>
          <w:lang w:val="ru-RU"/>
        </w:rPr>
        <w:t xml:space="preserve">. </w:t>
      </w:r>
      <w:r>
        <w:rPr>
          <w:color w:val="000000"/>
          <w:szCs w:val="28"/>
          <w:lang w:val="ru-RU"/>
        </w:rPr>
        <w:t>По</w:t>
      </w:r>
      <w:r w:rsidRPr="00397D18">
        <w:rPr>
          <w:color w:val="000000"/>
          <w:szCs w:val="28"/>
          <w:lang w:val="ru-RU"/>
        </w:rPr>
        <w:t xml:space="preserve"> все</w:t>
      </w:r>
      <w:r>
        <w:rPr>
          <w:color w:val="000000"/>
          <w:szCs w:val="28"/>
          <w:lang w:val="ru-RU"/>
        </w:rPr>
        <w:t>м</w:t>
      </w:r>
      <w:r w:rsidRPr="00397D18">
        <w:rPr>
          <w:color w:val="000000"/>
          <w:szCs w:val="28"/>
          <w:lang w:val="ru-RU"/>
        </w:rPr>
        <w:t xml:space="preserve"> оказанны</w:t>
      </w:r>
      <w:r>
        <w:rPr>
          <w:color w:val="000000"/>
          <w:szCs w:val="28"/>
          <w:lang w:val="ru-RU"/>
        </w:rPr>
        <w:t>м</w:t>
      </w:r>
      <w:r w:rsidRPr="00397D18">
        <w:rPr>
          <w:color w:val="000000"/>
          <w:szCs w:val="28"/>
          <w:lang w:val="ru-RU"/>
        </w:rPr>
        <w:t xml:space="preserve"> информационны</w:t>
      </w:r>
      <w:r>
        <w:rPr>
          <w:color w:val="000000"/>
          <w:szCs w:val="28"/>
          <w:lang w:val="ru-RU"/>
        </w:rPr>
        <w:t>м</w:t>
      </w:r>
      <w:r w:rsidRPr="00397D18">
        <w:rPr>
          <w:color w:val="000000"/>
          <w:szCs w:val="28"/>
          <w:lang w:val="ru-RU"/>
        </w:rPr>
        <w:t xml:space="preserve"> услуг</w:t>
      </w:r>
      <w:r>
        <w:rPr>
          <w:color w:val="000000"/>
          <w:szCs w:val="28"/>
          <w:lang w:val="ru-RU"/>
        </w:rPr>
        <w:t>ам</w:t>
      </w:r>
      <w:r w:rsidRPr="00397D18">
        <w:rPr>
          <w:color w:val="000000"/>
          <w:szCs w:val="28"/>
          <w:lang w:val="ru-RU"/>
        </w:rPr>
        <w:t xml:space="preserve"> были подписаны исполнителем и НКСС Отчеты о предоставляемых услугах, содержащи</w:t>
      </w:r>
      <w:r>
        <w:rPr>
          <w:color w:val="000000"/>
          <w:szCs w:val="28"/>
          <w:lang w:val="ru-RU"/>
        </w:rPr>
        <w:t>е</w:t>
      </w:r>
      <w:r w:rsidRPr="00397D18">
        <w:rPr>
          <w:color w:val="000000"/>
          <w:szCs w:val="28"/>
          <w:lang w:val="ru-RU"/>
        </w:rPr>
        <w:t xml:space="preserve"> данные о запрос</w:t>
      </w:r>
      <w:r>
        <w:rPr>
          <w:color w:val="000000"/>
          <w:szCs w:val="28"/>
          <w:lang w:val="ru-RU"/>
        </w:rPr>
        <w:t>ах о внесении</w:t>
      </w:r>
      <w:r w:rsidRPr="00397D18">
        <w:rPr>
          <w:color w:val="000000"/>
          <w:szCs w:val="28"/>
          <w:lang w:val="ru-RU"/>
        </w:rPr>
        <w:t xml:space="preserve"> изменени</w:t>
      </w:r>
      <w:r>
        <w:rPr>
          <w:color w:val="000000"/>
          <w:szCs w:val="28"/>
          <w:lang w:val="ru-RU"/>
        </w:rPr>
        <w:t>й</w:t>
      </w:r>
      <w:r w:rsidRPr="00397D18">
        <w:rPr>
          <w:color w:val="000000"/>
          <w:szCs w:val="28"/>
          <w:lang w:val="ru-RU"/>
        </w:rPr>
        <w:t xml:space="preserve"> в И</w:t>
      </w:r>
      <w:r>
        <w:rPr>
          <w:color w:val="000000"/>
          <w:szCs w:val="28"/>
          <w:lang w:val="ru-RU"/>
        </w:rPr>
        <w:t>С</w:t>
      </w:r>
      <w:r w:rsidRPr="00397D18">
        <w:rPr>
          <w:color w:val="000000"/>
          <w:szCs w:val="28"/>
          <w:lang w:val="ru-RU"/>
        </w:rPr>
        <w:t xml:space="preserve"> и их статус</w:t>
      </w:r>
      <w:r>
        <w:rPr>
          <w:color w:val="000000"/>
          <w:szCs w:val="28"/>
          <w:lang w:val="ru-RU"/>
        </w:rPr>
        <w:t>ах.</w:t>
      </w:r>
      <w:r w:rsidRPr="004B6151">
        <w:rPr>
          <w:szCs w:val="28"/>
          <w:lang w:val="ru-RU"/>
        </w:rPr>
        <w:t xml:space="preserve"> </w:t>
      </w:r>
    </w:p>
    <w:p w:rsidR="00C91327" w:rsidRPr="00296E24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397D18">
        <w:rPr>
          <w:szCs w:val="28"/>
          <w:lang w:val="ru-RU"/>
        </w:rPr>
        <w:t xml:space="preserve">В этом контексте, аудит </w:t>
      </w:r>
      <w:r>
        <w:rPr>
          <w:szCs w:val="28"/>
          <w:lang w:val="ru-RU"/>
        </w:rPr>
        <w:t xml:space="preserve">детально </w:t>
      </w:r>
      <w:r w:rsidRPr="00397D18">
        <w:rPr>
          <w:szCs w:val="28"/>
          <w:lang w:val="ru-RU"/>
        </w:rPr>
        <w:t>проанализировал содержание и стоимость ежемесячно</w:t>
      </w:r>
      <w:r w:rsidRPr="004B6151">
        <w:rPr>
          <w:szCs w:val="28"/>
          <w:lang w:val="ru-RU"/>
        </w:rPr>
        <w:t xml:space="preserve"> </w:t>
      </w:r>
      <w:r w:rsidRPr="00397D18">
        <w:rPr>
          <w:szCs w:val="28"/>
          <w:lang w:val="ru-RU"/>
        </w:rPr>
        <w:t>оказанных услуг данн</w:t>
      </w:r>
      <w:r>
        <w:rPr>
          <w:szCs w:val="28"/>
          <w:lang w:val="ru-RU"/>
        </w:rPr>
        <w:t>ым</w:t>
      </w:r>
      <w:r w:rsidRPr="00397D18">
        <w:rPr>
          <w:szCs w:val="28"/>
          <w:lang w:val="ru-RU"/>
        </w:rPr>
        <w:t xml:space="preserve"> поставщик</w:t>
      </w:r>
      <w:r>
        <w:rPr>
          <w:szCs w:val="28"/>
          <w:lang w:val="ru-RU"/>
        </w:rPr>
        <w:t>ом</w:t>
      </w:r>
      <w:r w:rsidRPr="00397D18">
        <w:rPr>
          <w:szCs w:val="28"/>
          <w:lang w:val="ru-RU"/>
        </w:rPr>
        <w:t xml:space="preserve"> услуг, в целях оценки аспектов, касающихся их </w:t>
      </w:r>
      <w:r>
        <w:rPr>
          <w:szCs w:val="28"/>
          <w:lang w:val="ru-RU"/>
        </w:rPr>
        <w:t>объема</w:t>
      </w:r>
      <w:r w:rsidRPr="00397D18">
        <w:rPr>
          <w:szCs w:val="28"/>
          <w:lang w:val="ru-RU"/>
        </w:rPr>
        <w:t>, сложност</w:t>
      </w:r>
      <w:r>
        <w:rPr>
          <w:szCs w:val="28"/>
          <w:lang w:val="ru-RU"/>
        </w:rPr>
        <w:t>и</w:t>
      </w:r>
      <w:r w:rsidRPr="00397D18">
        <w:rPr>
          <w:szCs w:val="28"/>
          <w:lang w:val="ru-RU"/>
        </w:rPr>
        <w:t xml:space="preserve"> и разнообрази</w:t>
      </w:r>
      <w:r>
        <w:rPr>
          <w:szCs w:val="28"/>
          <w:lang w:val="ru-RU"/>
        </w:rPr>
        <w:t>я</w:t>
      </w:r>
      <w:r w:rsidRPr="00397D18">
        <w:rPr>
          <w:szCs w:val="28"/>
          <w:lang w:val="ru-RU"/>
        </w:rPr>
        <w:t>. Результаты по</w:t>
      </w:r>
      <w:r>
        <w:rPr>
          <w:szCs w:val="28"/>
          <w:lang w:val="ru-RU"/>
        </w:rPr>
        <w:t>казывают</w:t>
      </w:r>
      <w:r w:rsidRPr="00397D18">
        <w:rPr>
          <w:szCs w:val="28"/>
          <w:lang w:val="ru-RU"/>
        </w:rPr>
        <w:t xml:space="preserve">, что услуги, оказанные в январе-марте </w:t>
      </w:r>
      <w:r>
        <w:rPr>
          <w:szCs w:val="28"/>
          <w:lang w:val="ru-RU"/>
        </w:rPr>
        <w:t xml:space="preserve">одним </w:t>
      </w:r>
      <w:r w:rsidRPr="00397D18">
        <w:rPr>
          <w:szCs w:val="28"/>
          <w:lang w:val="ru-RU"/>
        </w:rPr>
        <w:t>экономически</w:t>
      </w:r>
      <w:r>
        <w:rPr>
          <w:szCs w:val="28"/>
          <w:lang w:val="ru-RU"/>
        </w:rPr>
        <w:t>м</w:t>
      </w:r>
      <w:r w:rsidRPr="00397D18">
        <w:rPr>
          <w:szCs w:val="28"/>
          <w:lang w:val="ru-RU"/>
        </w:rPr>
        <w:t xml:space="preserve"> оператором</w:t>
      </w:r>
      <w:r>
        <w:rPr>
          <w:szCs w:val="28"/>
          <w:lang w:val="ru-RU"/>
        </w:rPr>
        <w:t>,</w:t>
      </w:r>
      <w:r w:rsidRPr="00397D18">
        <w:rPr>
          <w:szCs w:val="28"/>
          <w:lang w:val="ru-RU"/>
        </w:rPr>
        <w:t xml:space="preserve"> стоил</w:t>
      </w:r>
      <w:r>
        <w:rPr>
          <w:szCs w:val="28"/>
          <w:lang w:val="ru-RU"/>
        </w:rPr>
        <w:t>и</w:t>
      </w:r>
      <w:r w:rsidRPr="00397D18">
        <w:rPr>
          <w:szCs w:val="28"/>
          <w:lang w:val="ru-RU"/>
        </w:rPr>
        <w:t xml:space="preserve"> Национальн</w:t>
      </w:r>
      <w:r>
        <w:rPr>
          <w:szCs w:val="28"/>
          <w:lang w:val="ru-RU"/>
        </w:rPr>
        <w:t>ой</w:t>
      </w:r>
      <w:r w:rsidRPr="00397D1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кассе </w:t>
      </w:r>
      <w:r w:rsidRPr="00397D18">
        <w:rPr>
          <w:szCs w:val="28"/>
          <w:lang w:val="ru-RU"/>
        </w:rPr>
        <w:t>по 0,9</w:t>
      </w:r>
      <w:r>
        <w:rPr>
          <w:szCs w:val="28"/>
          <w:lang w:val="ru-RU"/>
        </w:rPr>
        <w:t xml:space="preserve"> млн</w:t>
      </w:r>
      <w:r w:rsidRPr="00397D18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Pr="00397D18">
        <w:rPr>
          <w:szCs w:val="28"/>
          <w:lang w:val="ru-RU"/>
        </w:rPr>
        <w:t>леев</w:t>
      </w:r>
      <w:r>
        <w:rPr>
          <w:szCs w:val="28"/>
          <w:lang w:val="ru-RU"/>
        </w:rPr>
        <w:t>,</w:t>
      </w:r>
      <w:r w:rsidRPr="00397D1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а</w:t>
      </w:r>
      <w:r w:rsidRPr="00397D18">
        <w:rPr>
          <w:szCs w:val="28"/>
          <w:lang w:val="ru-RU"/>
        </w:rPr>
        <w:t xml:space="preserve"> в </w:t>
      </w:r>
      <w:r w:rsidRPr="00397D18">
        <w:rPr>
          <w:szCs w:val="28"/>
          <w:lang w:val="ru-RU"/>
        </w:rPr>
        <w:lastRenderedPageBreak/>
        <w:t>апреле-декабре</w:t>
      </w:r>
      <w:r w:rsidRPr="0079479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- </w:t>
      </w:r>
      <w:r w:rsidRPr="00397D18">
        <w:rPr>
          <w:szCs w:val="28"/>
          <w:lang w:val="ru-RU"/>
        </w:rPr>
        <w:t>по 1,2 млн.</w:t>
      </w:r>
      <w:r>
        <w:rPr>
          <w:szCs w:val="28"/>
          <w:lang w:val="ru-RU"/>
        </w:rPr>
        <w:t xml:space="preserve"> </w:t>
      </w:r>
      <w:r w:rsidRPr="00397D18">
        <w:rPr>
          <w:szCs w:val="28"/>
          <w:lang w:val="ru-RU"/>
        </w:rPr>
        <w:t>леев.</w:t>
      </w:r>
      <w:r>
        <w:rPr>
          <w:szCs w:val="28"/>
          <w:lang w:val="ru-RU"/>
        </w:rPr>
        <w:t xml:space="preserve"> </w:t>
      </w:r>
      <w:r w:rsidRPr="00397D18">
        <w:rPr>
          <w:szCs w:val="28"/>
          <w:lang w:val="ru-RU"/>
        </w:rPr>
        <w:t>Так, отмечается, что независимо от объема оказанных услуг, согласно ежемесячны</w:t>
      </w:r>
      <w:r>
        <w:rPr>
          <w:szCs w:val="28"/>
          <w:lang w:val="ru-RU"/>
        </w:rPr>
        <w:t>м</w:t>
      </w:r>
      <w:r w:rsidRPr="00397D18">
        <w:rPr>
          <w:szCs w:val="28"/>
          <w:lang w:val="ru-RU"/>
        </w:rPr>
        <w:t xml:space="preserve"> Отчет</w:t>
      </w:r>
      <w:r>
        <w:rPr>
          <w:szCs w:val="28"/>
          <w:lang w:val="ru-RU"/>
        </w:rPr>
        <w:t>ам</w:t>
      </w:r>
      <w:r w:rsidRPr="00397D18">
        <w:rPr>
          <w:szCs w:val="28"/>
          <w:lang w:val="ru-RU"/>
        </w:rPr>
        <w:t xml:space="preserve"> о предоставл</w:t>
      </w:r>
      <w:r>
        <w:rPr>
          <w:szCs w:val="28"/>
          <w:lang w:val="ru-RU"/>
        </w:rPr>
        <w:t>енн</w:t>
      </w:r>
      <w:r w:rsidRPr="00397D18">
        <w:rPr>
          <w:szCs w:val="28"/>
          <w:lang w:val="ru-RU"/>
        </w:rPr>
        <w:t>ых услугах, ежемесячн</w:t>
      </w:r>
      <w:r>
        <w:rPr>
          <w:szCs w:val="28"/>
          <w:lang w:val="ru-RU"/>
        </w:rPr>
        <w:t>ая</w:t>
      </w:r>
      <w:r w:rsidRPr="00397D18">
        <w:rPr>
          <w:szCs w:val="28"/>
          <w:lang w:val="ru-RU"/>
        </w:rPr>
        <w:t xml:space="preserve"> стоимост</w:t>
      </w:r>
      <w:r>
        <w:rPr>
          <w:szCs w:val="28"/>
          <w:lang w:val="ru-RU"/>
        </w:rPr>
        <w:t>ь</w:t>
      </w:r>
      <w:r w:rsidRPr="00397D18">
        <w:rPr>
          <w:szCs w:val="28"/>
          <w:lang w:val="ru-RU"/>
        </w:rPr>
        <w:t xml:space="preserve"> услуг </w:t>
      </w:r>
      <w:r>
        <w:rPr>
          <w:szCs w:val="28"/>
          <w:lang w:val="ru-RU"/>
        </w:rPr>
        <w:t xml:space="preserve">была </w:t>
      </w:r>
      <w:r w:rsidRPr="00397D18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>одинаковом размере</w:t>
      </w:r>
      <w:r w:rsidRPr="004B6151">
        <w:rPr>
          <w:szCs w:val="28"/>
          <w:lang w:val="ru-RU"/>
        </w:rPr>
        <w:t>.</w:t>
      </w:r>
      <w:r w:rsidRPr="004B6151">
        <w:rPr>
          <w:i/>
          <w:szCs w:val="28"/>
          <w:lang w:val="ru-RU"/>
        </w:rPr>
        <w:t xml:space="preserve"> </w:t>
      </w:r>
    </w:p>
    <w:p w:rsidR="00C91327" w:rsidRPr="00CE3866" w:rsidRDefault="00C91327" w:rsidP="00C91327">
      <w:pPr>
        <w:spacing w:line="276" w:lineRule="auto"/>
        <w:ind w:firstLine="714"/>
        <w:jc w:val="both"/>
        <w:rPr>
          <w:szCs w:val="28"/>
          <w:u w:val="single"/>
          <w:lang w:val="ru-RU"/>
        </w:rPr>
      </w:pPr>
      <w:r w:rsidRPr="00397D18">
        <w:rPr>
          <w:bCs/>
          <w:color w:val="000000"/>
          <w:szCs w:val="28"/>
          <w:lang w:val="ru-RU"/>
        </w:rPr>
        <w:t xml:space="preserve">Аудит считает, что, хотя все информационные услуги, предоставленные 3 поставщиками услуг были </w:t>
      </w:r>
      <w:r>
        <w:rPr>
          <w:bCs/>
          <w:color w:val="000000"/>
          <w:szCs w:val="28"/>
          <w:lang w:val="ru-RU"/>
        </w:rPr>
        <w:t>документиров</w:t>
      </w:r>
      <w:r w:rsidRPr="00397D18">
        <w:rPr>
          <w:bCs/>
          <w:color w:val="000000"/>
          <w:szCs w:val="28"/>
          <w:lang w:val="ru-RU"/>
        </w:rPr>
        <w:t xml:space="preserve">аны посредством налоговых накладных/счетов и актов/отчетов об оказании услуг, это не дает гарантии того, что услуги были оказаны фактически, </w:t>
      </w:r>
      <w:r>
        <w:rPr>
          <w:bCs/>
          <w:color w:val="000000"/>
          <w:szCs w:val="28"/>
          <w:lang w:val="ru-RU"/>
        </w:rPr>
        <w:t>и что были н</w:t>
      </w:r>
      <w:r w:rsidRPr="00397D18">
        <w:rPr>
          <w:bCs/>
          <w:color w:val="000000"/>
          <w:szCs w:val="28"/>
          <w:lang w:val="ru-RU"/>
        </w:rPr>
        <w:t>еобходим</w:t>
      </w:r>
      <w:r>
        <w:rPr>
          <w:bCs/>
          <w:color w:val="000000"/>
          <w:szCs w:val="28"/>
          <w:lang w:val="ru-RU"/>
        </w:rPr>
        <w:t>ы</w:t>
      </w:r>
      <w:r w:rsidRPr="00397D18">
        <w:rPr>
          <w:bCs/>
          <w:color w:val="000000"/>
          <w:szCs w:val="28"/>
          <w:lang w:val="ru-RU"/>
        </w:rPr>
        <w:t xml:space="preserve">. Исходя из выявленных </w:t>
      </w:r>
      <w:r>
        <w:rPr>
          <w:bCs/>
          <w:color w:val="000000"/>
          <w:szCs w:val="28"/>
          <w:lang w:val="ru-RU"/>
        </w:rPr>
        <w:t xml:space="preserve">ситуаций, </w:t>
      </w:r>
      <w:r w:rsidRPr="00397D18">
        <w:rPr>
          <w:bCs/>
          <w:color w:val="000000"/>
          <w:szCs w:val="28"/>
          <w:lang w:val="ru-RU"/>
        </w:rPr>
        <w:t xml:space="preserve">аудитор считает целесообразным подробное рассмотрение </w:t>
      </w:r>
      <w:r>
        <w:rPr>
          <w:bCs/>
          <w:color w:val="000000"/>
          <w:szCs w:val="28"/>
          <w:lang w:val="ru-RU"/>
        </w:rPr>
        <w:t>аспект</w:t>
      </w:r>
      <w:r w:rsidRPr="00397D18">
        <w:rPr>
          <w:bCs/>
          <w:color w:val="000000"/>
          <w:szCs w:val="28"/>
          <w:lang w:val="ru-RU"/>
        </w:rPr>
        <w:t>ов, касающихся информационных систем субъекта</w:t>
      </w:r>
      <w:r>
        <w:rPr>
          <w:bCs/>
          <w:color w:val="000000"/>
          <w:szCs w:val="28"/>
          <w:lang w:val="ru-RU"/>
        </w:rPr>
        <w:t>,</w:t>
      </w:r>
      <w:r w:rsidRPr="00397D18">
        <w:rPr>
          <w:bCs/>
          <w:color w:val="000000"/>
          <w:szCs w:val="28"/>
          <w:lang w:val="ru-RU"/>
        </w:rPr>
        <w:t xml:space="preserve"> в </w:t>
      </w:r>
      <w:r>
        <w:rPr>
          <w:bCs/>
          <w:color w:val="000000"/>
          <w:szCs w:val="28"/>
          <w:lang w:val="ru-RU"/>
        </w:rPr>
        <w:t>рамках</w:t>
      </w:r>
      <w:r w:rsidRPr="00397D18">
        <w:rPr>
          <w:bCs/>
          <w:color w:val="000000"/>
          <w:szCs w:val="28"/>
          <w:lang w:val="ru-RU"/>
        </w:rPr>
        <w:t xml:space="preserve"> отдельно</w:t>
      </w:r>
      <w:r>
        <w:rPr>
          <w:bCs/>
          <w:color w:val="000000"/>
          <w:szCs w:val="28"/>
          <w:lang w:val="ru-RU"/>
        </w:rPr>
        <w:t>й</w:t>
      </w:r>
      <w:r w:rsidRPr="00397D18">
        <w:rPr>
          <w:bCs/>
          <w:color w:val="000000"/>
          <w:szCs w:val="28"/>
          <w:lang w:val="ru-RU"/>
        </w:rPr>
        <w:t xml:space="preserve"> аудиторской миссии, в том числе для </w:t>
      </w:r>
      <w:r>
        <w:rPr>
          <w:bCs/>
          <w:color w:val="000000"/>
          <w:szCs w:val="28"/>
          <w:lang w:val="ru-RU"/>
        </w:rPr>
        <w:t>подтвержде</w:t>
      </w:r>
      <w:r w:rsidRPr="00397D18">
        <w:rPr>
          <w:bCs/>
          <w:color w:val="000000"/>
          <w:szCs w:val="28"/>
          <w:lang w:val="ru-RU"/>
        </w:rPr>
        <w:t xml:space="preserve">ния расходов, понесенных </w:t>
      </w:r>
      <w:r>
        <w:rPr>
          <w:bCs/>
          <w:color w:val="000000"/>
          <w:szCs w:val="28"/>
          <w:lang w:val="ru-RU"/>
        </w:rPr>
        <w:t>на эти цели.</w:t>
      </w:r>
    </w:p>
    <w:p w:rsidR="00C91327" w:rsidRPr="00E52723" w:rsidRDefault="00C91327" w:rsidP="00C91327">
      <w:pPr>
        <w:spacing w:line="276" w:lineRule="auto"/>
        <w:ind w:firstLine="714"/>
        <w:jc w:val="both"/>
        <w:rPr>
          <w:bCs/>
          <w:color w:val="000000"/>
          <w:szCs w:val="28"/>
          <w:lang w:val="ru-RU"/>
        </w:rPr>
      </w:pPr>
      <w:r w:rsidRPr="00397D18">
        <w:rPr>
          <w:bCs/>
          <w:color w:val="000000"/>
          <w:szCs w:val="28"/>
          <w:lang w:val="ru-RU"/>
        </w:rPr>
        <w:t xml:space="preserve">НКСС не </w:t>
      </w:r>
      <w:r>
        <w:rPr>
          <w:bCs/>
          <w:color w:val="000000"/>
          <w:szCs w:val="28"/>
          <w:lang w:val="ru-RU"/>
        </w:rPr>
        <w:t>располаг</w:t>
      </w:r>
      <w:r w:rsidRPr="00397D18">
        <w:rPr>
          <w:bCs/>
          <w:color w:val="000000"/>
          <w:szCs w:val="28"/>
          <w:lang w:val="ru-RU"/>
        </w:rPr>
        <w:t>ает достаточн</w:t>
      </w:r>
      <w:r>
        <w:rPr>
          <w:bCs/>
          <w:color w:val="000000"/>
          <w:szCs w:val="28"/>
          <w:lang w:val="ru-RU"/>
        </w:rPr>
        <w:t>ыми</w:t>
      </w:r>
      <w:r w:rsidRPr="00397D18">
        <w:rPr>
          <w:bCs/>
          <w:color w:val="000000"/>
          <w:szCs w:val="28"/>
          <w:lang w:val="ru-RU"/>
        </w:rPr>
        <w:t xml:space="preserve"> инструмент</w:t>
      </w:r>
      <w:r>
        <w:rPr>
          <w:bCs/>
          <w:color w:val="000000"/>
          <w:szCs w:val="28"/>
          <w:lang w:val="ru-RU"/>
        </w:rPr>
        <w:t>ами</w:t>
      </w:r>
      <w:r w:rsidRPr="00397D18">
        <w:rPr>
          <w:bCs/>
          <w:color w:val="000000"/>
          <w:szCs w:val="28"/>
          <w:lang w:val="ru-RU"/>
        </w:rPr>
        <w:t xml:space="preserve">, чтобы </w:t>
      </w:r>
      <w:r>
        <w:rPr>
          <w:bCs/>
          <w:color w:val="000000"/>
          <w:szCs w:val="28"/>
          <w:lang w:val="ru-RU"/>
        </w:rPr>
        <w:t>проводить</w:t>
      </w:r>
      <w:r w:rsidRPr="00397D18">
        <w:rPr>
          <w:bCs/>
          <w:color w:val="000000"/>
          <w:szCs w:val="28"/>
          <w:lang w:val="ru-RU"/>
        </w:rPr>
        <w:t xml:space="preserve"> объективн</w:t>
      </w:r>
      <w:r>
        <w:rPr>
          <w:bCs/>
          <w:color w:val="000000"/>
          <w:szCs w:val="28"/>
          <w:lang w:val="ru-RU"/>
        </w:rPr>
        <w:t xml:space="preserve">ую </w:t>
      </w:r>
      <w:r w:rsidRPr="00397D18">
        <w:rPr>
          <w:bCs/>
          <w:color w:val="000000"/>
          <w:szCs w:val="28"/>
          <w:lang w:val="ru-RU"/>
        </w:rPr>
        <w:t>оценк</w:t>
      </w:r>
      <w:r>
        <w:rPr>
          <w:bCs/>
          <w:color w:val="000000"/>
          <w:szCs w:val="28"/>
          <w:lang w:val="ru-RU"/>
        </w:rPr>
        <w:t>у</w:t>
      </w:r>
      <w:r w:rsidRPr="00397D18">
        <w:rPr>
          <w:bCs/>
          <w:color w:val="000000"/>
          <w:szCs w:val="28"/>
          <w:lang w:val="ru-RU"/>
        </w:rPr>
        <w:t xml:space="preserve"> выполненных работ в рамках </w:t>
      </w:r>
      <w:r>
        <w:rPr>
          <w:bCs/>
          <w:color w:val="000000"/>
          <w:szCs w:val="28"/>
          <w:lang w:val="ru-RU"/>
        </w:rPr>
        <w:t>исполнен</w:t>
      </w:r>
      <w:r w:rsidRPr="00397D18">
        <w:rPr>
          <w:bCs/>
          <w:color w:val="000000"/>
          <w:szCs w:val="28"/>
          <w:lang w:val="ru-RU"/>
        </w:rPr>
        <w:t xml:space="preserve">ия договоров по </w:t>
      </w:r>
      <w:r>
        <w:rPr>
          <w:bCs/>
          <w:color w:val="000000"/>
          <w:szCs w:val="28"/>
          <w:lang w:val="ru-RU"/>
        </w:rPr>
        <w:t xml:space="preserve">техническому </w:t>
      </w:r>
      <w:r w:rsidRPr="00397D18">
        <w:rPr>
          <w:bCs/>
          <w:color w:val="000000"/>
          <w:szCs w:val="28"/>
          <w:lang w:val="ru-RU"/>
        </w:rPr>
        <w:t>обслуживанию</w:t>
      </w:r>
      <w:r>
        <w:rPr>
          <w:bCs/>
          <w:color w:val="000000"/>
          <w:szCs w:val="28"/>
          <w:lang w:val="ru-RU"/>
        </w:rPr>
        <w:t>,</w:t>
      </w:r>
      <w:r w:rsidRPr="00397D18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>с точки зрения</w:t>
      </w:r>
      <w:r w:rsidRPr="00397D18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>подтвержде</w:t>
      </w:r>
      <w:r w:rsidRPr="00397D18">
        <w:rPr>
          <w:bCs/>
          <w:color w:val="000000"/>
          <w:szCs w:val="28"/>
          <w:lang w:val="ru-RU"/>
        </w:rPr>
        <w:t>ния необходимости работ и фактически</w:t>
      </w:r>
      <w:r w:rsidRPr="00E52723">
        <w:rPr>
          <w:bCs/>
          <w:color w:val="000000"/>
          <w:szCs w:val="28"/>
          <w:lang w:val="ru-RU"/>
        </w:rPr>
        <w:t xml:space="preserve"> </w:t>
      </w:r>
      <w:r w:rsidRPr="00397D18">
        <w:rPr>
          <w:bCs/>
          <w:color w:val="000000"/>
          <w:szCs w:val="28"/>
          <w:lang w:val="ru-RU"/>
        </w:rPr>
        <w:t>используемы</w:t>
      </w:r>
      <w:r>
        <w:rPr>
          <w:bCs/>
          <w:color w:val="000000"/>
          <w:szCs w:val="28"/>
          <w:lang w:val="ru-RU"/>
        </w:rPr>
        <w:t>х</w:t>
      </w:r>
      <w:r w:rsidRPr="00397D18">
        <w:rPr>
          <w:bCs/>
          <w:color w:val="000000"/>
          <w:szCs w:val="28"/>
          <w:lang w:val="ru-RU"/>
        </w:rPr>
        <w:t xml:space="preserve"> ресурс</w:t>
      </w:r>
      <w:r>
        <w:rPr>
          <w:bCs/>
          <w:color w:val="000000"/>
          <w:szCs w:val="28"/>
          <w:lang w:val="ru-RU"/>
        </w:rPr>
        <w:t>ов</w:t>
      </w:r>
      <w:r w:rsidRPr="00397D18">
        <w:rPr>
          <w:bCs/>
          <w:color w:val="000000"/>
          <w:szCs w:val="28"/>
          <w:lang w:val="ru-RU"/>
        </w:rPr>
        <w:t>. Договор аутсорсинга также не содержит положения, касающиеся количественной оценки работ и их оплат</w:t>
      </w:r>
      <w:r>
        <w:rPr>
          <w:bCs/>
          <w:color w:val="000000"/>
          <w:szCs w:val="28"/>
          <w:lang w:val="ru-RU"/>
        </w:rPr>
        <w:t>ы</w:t>
      </w:r>
      <w:r w:rsidRPr="00397D18">
        <w:rPr>
          <w:bCs/>
          <w:color w:val="000000"/>
          <w:szCs w:val="28"/>
          <w:lang w:val="ru-RU"/>
        </w:rPr>
        <w:t xml:space="preserve"> в зависимости от реального</w:t>
      </w:r>
      <w:r w:rsidRPr="00E52723">
        <w:rPr>
          <w:bCs/>
          <w:color w:val="000000"/>
          <w:szCs w:val="28"/>
          <w:lang w:val="ru-RU"/>
        </w:rPr>
        <w:t xml:space="preserve"> </w:t>
      </w:r>
      <w:r w:rsidRPr="00397D18">
        <w:rPr>
          <w:bCs/>
          <w:color w:val="000000"/>
          <w:szCs w:val="28"/>
          <w:lang w:val="ru-RU"/>
        </w:rPr>
        <w:t>объема. Так</w:t>
      </w:r>
      <w:r>
        <w:rPr>
          <w:bCs/>
          <w:color w:val="000000"/>
          <w:szCs w:val="28"/>
          <w:lang w:val="ru-RU"/>
        </w:rPr>
        <w:t>ого рода</w:t>
      </w:r>
      <w:r w:rsidRPr="00397D18">
        <w:rPr>
          <w:bCs/>
          <w:color w:val="000000"/>
          <w:szCs w:val="28"/>
          <w:lang w:val="ru-RU"/>
        </w:rPr>
        <w:t xml:space="preserve"> договорны</w:t>
      </w:r>
      <w:r>
        <w:rPr>
          <w:bCs/>
          <w:color w:val="000000"/>
          <w:szCs w:val="28"/>
          <w:lang w:val="ru-RU"/>
        </w:rPr>
        <w:t>е</w:t>
      </w:r>
      <w:r w:rsidRPr="00397D18">
        <w:rPr>
          <w:bCs/>
          <w:color w:val="000000"/>
          <w:szCs w:val="28"/>
          <w:lang w:val="ru-RU"/>
        </w:rPr>
        <w:t xml:space="preserve"> отношени</w:t>
      </w:r>
      <w:r>
        <w:rPr>
          <w:bCs/>
          <w:color w:val="000000"/>
          <w:szCs w:val="28"/>
          <w:lang w:val="ru-RU"/>
        </w:rPr>
        <w:t>я</w:t>
      </w:r>
      <w:r w:rsidRPr="00397D18">
        <w:rPr>
          <w:bCs/>
          <w:color w:val="000000"/>
          <w:szCs w:val="28"/>
          <w:lang w:val="ru-RU"/>
        </w:rPr>
        <w:t xml:space="preserve"> характеризуются риск</w:t>
      </w:r>
      <w:r>
        <w:rPr>
          <w:bCs/>
          <w:color w:val="000000"/>
          <w:szCs w:val="28"/>
          <w:lang w:val="ru-RU"/>
        </w:rPr>
        <w:t>ам, связанными со способностью бенефициара</w:t>
      </w:r>
      <w:r w:rsidRPr="00397D18">
        <w:rPr>
          <w:bCs/>
          <w:color w:val="000000"/>
          <w:szCs w:val="28"/>
          <w:lang w:val="ru-RU"/>
        </w:rPr>
        <w:t xml:space="preserve"> обосновать объем расходов и обеспечить достаточный уровень контроля за качеством и оперативност</w:t>
      </w:r>
      <w:r>
        <w:rPr>
          <w:bCs/>
          <w:color w:val="000000"/>
          <w:szCs w:val="28"/>
          <w:lang w:val="ru-RU"/>
        </w:rPr>
        <w:t>ью</w:t>
      </w:r>
      <w:r w:rsidRPr="00397D18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закупленных </w:t>
      </w:r>
      <w:r w:rsidRPr="00397D18">
        <w:rPr>
          <w:bCs/>
          <w:color w:val="000000"/>
          <w:szCs w:val="28"/>
          <w:lang w:val="ru-RU"/>
        </w:rPr>
        <w:t xml:space="preserve">работ. </w:t>
      </w:r>
      <w:r>
        <w:rPr>
          <w:bCs/>
          <w:color w:val="000000"/>
          <w:szCs w:val="28"/>
          <w:lang w:val="ru-RU"/>
        </w:rPr>
        <w:t>К тому же,</w:t>
      </w:r>
      <w:r w:rsidRPr="00397D18">
        <w:rPr>
          <w:bCs/>
          <w:color w:val="000000"/>
          <w:szCs w:val="28"/>
          <w:lang w:val="ru-RU"/>
        </w:rPr>
        <w:t xml:space="preserve"> любое увеличение объема </w:t>
      </w:r>
      <w:r>
        <w:rPr>
          <w:bCs/>
          <w:color w:val="000000"/>
          <w:szCs w:val="28"/>
          <w:lang w:val="ru-RU"/>
        </w:rPr>
        <w:t>закупл</w:t>
      </w:r>
      <w:r w:rsidRPr="00397D18">
        <w:rPr>
          <w:bCs/>
          <w:color w:val="000000"/>
          <w:szCs w:val="28"/>
          <w:lang w:val="ru-RU"/>
        </w:rPr>
        <w:t>енных работ</w:t>
      </w:r>
      <w:r>
        <w:rPr>
          <w:bCs/>
          <w:color w:val="000000"/>
          <w:szCs w:val="28"/>
          <w:lang w:val="ru-RU"/>
        </w:rPr>
        <w:t xml:space="preserve"> </w:t>
      </w:r>
      <w:r w:rsidRPr="00397D18">
        <w:rPr>
          <w:bCs/>
          <w:color w:val="000000"/>
          <w:szCs w:val="28"/>
          <w:lang w:val="ru-RU"/>
        </w:rPr>
        <w:t xml:space="preserve">может </w:t>
      </w:r>
      <w:r>
        <w:rPr>
          <w:bCs/>
          <w:color w:val="000000"/>
          <w:szCs w:val="28"/>
          <w:lang w:val="ru-RU"/>
        </w:rPr>
        <w:t>считаться</w:t>
      </w:r>
      <w:r w:rsidRPr="00397D18">
        <w:rPr>
          <w:bCs/>
          <w:color w:val="000000"/>
          <w:szCs w:val="28"/>
          <w:lang w:val="ru-RU"/>
        </w:rPr>
        <w:t xml:space="preserve"> необоснованн</w:t>
      </w:r>
      <w:r>
        <w:rPr>
          <w:bCs/>
          <w:color w:val="000000"/>
          <w:szCs w:val="28"/>
          <w:lang w:val="ru-RU"/>
        </w:rPr>
        <w:t>ым.</w:t>
      </w:r>
    </w:p>
    <w:p w:rsidR="00C91327" w:rsidRPr="00E52723" w:rsidRDefault="00C91327" w:rsidP="00C91327">
      <w:pPr>
        <w:spacing w:line="276" w:lineRule="auto"/>
        <w:ind w:firstLine="714"/>
        <w:jc w:val="both"/>
        <w:rPr>
          <w:bCs/>
          <w:color w:val="000000"/>
          <w:szCs w:val="28"/>
          <w:lang w:val="ru-RU"/>
        </w:rPr>
      </w:pPr>
      <w:r w:rsidRPr="00E52723">
        <w:rPr>
          <w:bCs/>
          <w:color w:val="000000"/>
          <w:szCs w:val="28"/>
          <w:lang w:val="ru-RU"/>
        </w:rPr>
        <w:t>Эффективный контроль в данной области предполагает наличие функциональных и документирован</w:t>
      </w:r>
      <w:r>
        <w:rPr>
          <w:bCs/>
          <w:color w:val="000000"/>
          <w:szCs w:val="28"/>
          <w:lang w:val="ru-RU"/>
        </w:rPr>
        <w:t>н</w:t>
      </w:r>
      <w:r w:rsidRPr="00E52723">
        <w:rPr>
          <w:bCs/>
          <w:color w:val="000000"/>
          <w:szCs w:val="28"/>
          <w:lang w:val="ru-RU"/>
        </w:rPr>
        <w:t>ы</w:t>
      </w:r>
      <w:r>
        <w:rPr>
          <w:bCs/>
          <w:color w:val="000000"/>
          <w:szCs w:val="28"/>
          <w:lang w:val="ru-RU"/>
        </w:rPr>
        <w:t>х контролей</w:t>
      </w:r>
      <w:r w:rsidRPr="00E52723">
        <w:rPr>
          <w:bCs/>
          <w:color w:val="000000"/>
          <w:szCs w:val="28"/>
          <w:lang w:val="ru-RU"/>
        </w:rPr>
        <w:t xml:space="preserve"> на протяжении всего жизненного цикла управления систем</w:t>
      </w:r>
      <w:r>
        <w:rPr>
          <w:bCs/>
          <w:color w:val="000000"/>
          <w:szCs w:val="28"/>
          <w:lang w:val="ru-RU"/>
        </w:rPr>
        <w:t>ой</w:t>
      </w:r>
      <w:r w:rsidRPr="00E52723">
        <w:rPr>
          <w:bCs/>
          <w:color w:val="000000"/>
          <w:szCs w:val="28"/>
          <w:lang w:val="ru-RU"/>
        </w:rPr>
        <w:t xml:space="preserve">, и </w:t>
      </w:r>
      <w:r>
        <w:rPr>
          <w:bCs/>
          <w:color w:val="000000"/>
          <w:szCs w:val="28"/>
          <w:lang w:val="ru-RU"/>
        </w:rPr>
        <w:t>должен</w:t>
      </w:r>
      <w:r w:rsidRPr="00E52723">
        <w:rPr>
          <w:bCs/>
          <w:color w:val="000000"/>
          <w:szCs w:val="28"/>
          <w:lang w:val="ru-RU"/>
        </w:rPr>
        <w:t xml:space="preserve"> охватывать, по крайней мере (ключевы</w:t>
      </w:r>
      <w:r>
        <w:rPr>
          <w:bCs/>
          <w:color w:val="000000"/>
          <w:szCs w:val="28"/>
          <w:lang w:val="ru-RU"/>
        </w:rPr>
        <w:t>е контроли</w:t>
      </w:r>
      <w:r w:rsidRPr="00E52723">
        <w:rPr>
          <w:bCs/>
          <w:color w:val="000000"/>
          <w:szCs w:val="28"/>
          <w:lang w:val="ru-RU"/>
        </w:rPr>
        <w:t xml:space="preserve"> ИТ): контроль доступа, управление запрос</w:t>
      </w:r>
      <w:r>
        <w:rPr>
          <w:bCs/>
          <w:color w:val="000000"/>
          <w:szCs w:val="28"/>
          <w:lang w:val="ru-RU"/>
        </w:rPr>
        <w:t>ами</w:t>
      </w:r>
      <w:r w:rsidRPr="00E52723">
        <w:rPr>
          <w:bCs/>
          <w:color w:val="000000"/>
          <w:szCs w:val="28"/>
          <w:lang w:val="ru-RU"/>
        </w:rPr>
        <w:t xml:space="preserve"> и изменени</w:t>
      </w:r>
      <w:r>
        <w:rPr>
          <w:bCs/>
          <w:color w:val="000000"/>
          <w:szCs w:val="28"/>
          <w:lang w:val="ru-RU"/>
        </w:rPr>
        <w:t>ями</w:t>
      </w:r>
      <w:r w:rsidRPr="00E52723">
        <w:rPr>
          <w:bCs/>
          <w:color w:val="000000"/>
          <w:szCs w:val="28"/>
          <w:lang w:val="ru-RU"/>
        </w:rPr>
        <w:t xml:space="preserve"> и управление инцидентами.</w:t>
      </w:r>
    </w:p>
    <w:p w:rsidR="00C91327" w:rsidRPr="00CD0B87" w:rsidRDefault="00C91327" w:rsidP="00C9132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  <w:lang w:val="ru-RU"/>
        </w:rPr>
      </w:pPr>
      <w:r w:rsidRPr="00397D18">
        <w:rPr>
          <w:szCs w:val="28"/>
          <w:lang w:val="ru-RU"/>
        </w:rPr>
        <w:t>Аудит отмечает, что в</w:t>
      </w:r>
      <w:r>
        <w:rPr>
          <w:szCs w:val="28"/>
          <w:lang w:val="ru-RU"/>
        </w:rPr>
        <w:t>ход</w:t>
      </w:r>
      <w:r w:rsidRPr="00397D18">
        <w:rPr>
          <w:szCs w:val="28"/>
          <w:lang w:val="ru-RU"/>
        </w:rPr>
        <w:t xml:space="preserve"> в информационную систему </w:t>
      </w:r>
      <w:r>
        <w:rPr>
          <w:szCs w:val="28"/>
          <w:lang w:val="ru-RU"/>
        </w:rPr>
        <w:t>разрешается</w:t>
      </w:r>
      <w:r w:rsidRPr="00397D18">
        <w:rPr>
          <w:szCs w:val="28"/>
          <w:lang w:val="ru-RU"/>
        </w:rPr>
        <w:t xml:space="preserve"> по имен</w:t>
      </w:r>
      <w:r>
        <w:rPr>
          <w:szCs w:val="28"/>
          <w:lang w:val="ru-RU"/>
        </w:rPr>
        <w:t>и</w:t>
      </w:r>
      <w:r w:rsidRPr="00397D18">
        <w:rPr>
          <w:szCs w:val="28"/>
          <w:lang w:val="ru-RU"/>
        </w:rPr>
        <w:t xml:space="preserve"> пользовател</w:t>
      </w:r>
      <w:r>
        <w:rPr>
          <w:szCs w:val="28"/>
          <w:lang w:val="ru-RU"/>
        </w:rPr>
        <w:t>я</w:t>
      </w:r>
      <w:r w:rsidRPr="00397D18">
        <w:rPr>
          <w:szCs w:val="28"/>
          <w:lang w:val="ru-RU"/>
        </w:rPr>
        <w:t xml:space="preserve"> и парол</w:t>
      </w:r>
      <w:r>
        <w:rPr>
          <w:szCs w:val="28"/>
          <w:lang w:val="ru-RU"/>
        </w:rPr>
        <w:t>ям</w:t>
      </w:r>
      <w:r w:rsidRPr="00397D18">
        <w:rPr>
          <w:szCs w:val="28"/>
          <w:lang w:val="ru-RU"/>
        </w:rPr>
        <w:t>, а специалисты НКСС/</w:t>
      </w:r>
      <w:r>
        <w:rPr>
          <w:szCs w:val="28"/>
          <w:lang w:val="ru-RU"/>
        </w:rPr>
        <w:t>ТКСС</w:t>
      </w:r>
      <w:r w:rsidRPr="00397D18">
        <w:rPr>
          <w:szCs w:val="28"/>
          <w:lang w:val="ru-RU"/>
        </w:rPr>
        <w:t xml:space="preserve"> могут получить доступ только </w:t>
      </w:r>
      <w:r>
        <w:rPr>
          <w:szCs w:val="28"/>
          <w:lang w:val="ru-RU"/>
        </w:rPr>
        <w:t xml:space="preserve">к </w:t>
      </w:r>
      <w:r w:rsidRPr="00397D18">
        <w:rPr>
          <w:szCs w:val="28"/>
          <w:lang w:val="ru-RU"/>
        </w:rPr>
        <w:t>те</w:t>
      </w:r>
      <w:r>
        <w:rPr>
          <w:szCs w:val="28"/>
          <w:lang w:val="ru-RU"/>
        </w:rPr>
        <w:t>м</w:t>
      </w:r>
      <w:r w:rsidRPr="00397D18">
        <w:rPr>
          <w:szCs w:val="28"/>
          <w:lang w:val="ru-RU"/>
        </w:rPr>
        <w:t xml:space="preserve"> модул</w:t>
      </w:r>
      <w:r>
        <w:rPr>
          <w:szCs w:val="28"/>
          <w:lang w:val="ru-RU"/>
        </w:rPr>
        <w:t>ям</w:t>
      </w:r>
      <w:r w:rsidRPr="00397D18">
        <w:rPr>
          <w:szCs w:val="28"/>
          <w:lang w:val="ru-RU"/>
        </w:rPr>
        <w:t>, с которыми работают. Данные из информационной системы хран</w:t>
      </w:r>
      <w:r>
        <w:rPr>
          <w:szCs w:val="28"/>
          <w:lang w:val="ru-RU"/>
        </w:rPr>
        <w:t>я</w:t>
      </w:r>
      <w:r w:rsidRPr="00397D18">
        <w:rPr>
          <w:szCs w:val="28"/>
          <w:lang w:val="ru-RU"/>
        </w:rPr>
        <w:t>тся на сервере в НКСС и резервные копии хранятся в камере хранения Центра резервн</w:t>
      </w:r>
      <w:r>
        <w:rPr>
          <w:szCs w:val="28"/>
          <w:lang w:val="ru-RU"/>
        </w:rPr>
        <w:t>ых</w:t>
      </w:r>
      <w:r w:rsidRPr="00397D18">
        <w:rPr>
          <w:szCs w:val="28"/>
          <w:lang w:val="ru-RU"/>
        </w:rPr>
        <w:t xml:space="preserve"> данных</w:t>
      </w:r>
      <w:r w:rsidRPr="00CD0B87">
        <w:rPr>
          <w:szCs w:val="28"/>
          <w:lang w:val="ru-RU"/>
        </w:rPr>
        <w:t xml:space="preserve">.  </w:t>
      </w:r>
    </w:p>
    <w:p w:rsidR="00C91327" w:rsidRPr="00CD0B87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CD0B87">
        <w:rPr>
          <w:szCs w:val="28"/>
          <w:lang w:val="ru-RU"/>
        </w:rPr>
        <w:t>Аудитом установлено, что существующи</w:t>
      </w:r>
      <w:r>
        <w:rPr>
          <w:szCs w:val="28"/>
          <w:lang w:val="ru-RU"/>
        </w:rPr>
        <w:t>е контроли в</w:t>
      </w:r>
      <w:r w:rsidRPr="00CD0B87">
        <w:rPr>
          <w:szCs w:val="28"/>
          <w:lang w:val="ru-RU"/>
        </w:rPr>
        <w:t xml:space="preserve"> И</w:t>
      </w:r>
      <w:r>
        <w:rPr>
          <w:szCs w:val="28"/>
          <w:lang w:val="ru-RU"/>
        </w:rPr>
        <w:t>С</w:t>
      </w:r>
      <w:r w:rsidRPr="00CD0B87">
        <w:rPr>
          <w:szCs w:val="28"/>
          <w:lang w:val="ru-RU"/>
        </w:rPr>
        <w:t xml:space="preserve"> „Социальная </w:t>
      </w:r>
      <w:r>
        <w:rPr>
          <w:szCs w:val="28"/>
          <w:lang w:val="ru-RU"/>
        </w:rPr>
        <w:t>з</w:t>
      </w:r>
      <w:r w:rsidRPr="00CD0B87">
        <w:rPr>
          <w:szCs w:val="28"/>
          <w:lang w:val="ru-RU"/>
        </w:rPr>
        <w:t xml:space="preserve">ащита” местами не внедрены и/или не </w:t>
      </w:r>
      <w:r>
        <w:rPr>
          <w:szCs w:val="28"/>
          <w:lang w:val="ru-RU"/>
        </w:rPr>
        <w:t>функционируют</w:t>
      </w:r>
      <w:r w:rsidRPr="00CD0B87">
        <w:rPr>
          <w:szCs w:val="28"/>
          <w:lang w:val="ru-RU"/>
        </w:rPr>
        <w:t>, допустив некоторые расхождения между данными отче</w:t>
      </w:r>
      <w:r>
        <w:rPr>
          <w:szCs w:val="28"/>
          <w:lang w:val="ru-RU"/>
        </w:rPr>
        <w:t>тов, генерируемых системой</w:t>
      </w:r>
      <w:r w:rsidRPr="00CD0B87">
        <w:rPr>
          <w:szCs w:val="28"/>
          <w:lang w:val="ru-RU"/>
        </w:rPr>
        <w:t xml:space="preserve">. </w:t>
      </w:r>
    </w:p>
    <w:p w:rsidR="00C91327" w:rsidRPr="00CC6D54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397D18">
        <w:rPr>
          <w:szCs w:val="28"/>
          <w:lang w:val="ru-RU"/>
        </w:rPr>
        <w:t>Хотя некоторые компонент</w:t>
      </w:r>
      <w:r>
        <w:rPr>
          <w:szCs w:val="28"/>
          <w:lang w:val="ru-RU"/>
        </w:rPr>
        <w:t>ы</w:t>
      </w:r>
      <w:r w:rsidRPr="00397D18">
        <w:rPr>
          <w:szCs w:val="28"/>
          <w:lang w:val="ru-RU"/>
        </w:rPr>
        <w:t xml:space="preserve"> или функци</w:t>
      </w:r>
      <w:r>
        <w:rPr>
          <w:szCs w:val="28"/>
          <w:lang w:val="ru-RU"/>
        </w:rPr>
        <w:t>и</w:t>
      </w:r>
      <w:r w:rsidRPr="00397D18">
        <w:rPr>
          <w:szCs w:val="28"/>
          <w:lang w:val="ru-RU"/>
        </w:rPr>
        <w:t xml:space="preserve"> разраб</w:t>
      </w:r>
      <w:r>
        <w:rPr>
          <w:szCs w:val="28"/>
          <w:lang w:val="ru-RU"/>
        </w:rPr>
        <w:t>атываются</w:t>
      </w:r>
      <w:r w:rsidRPr="00397D18">
        <w:rPr>
          <w:szCs w:val="28"/>
          <w:lang w:val="ru-RU"/>
        </w:rPr>
        <w:t xml:space="preserve"> специалистами НКСС, из-за большого количества изменений, </w:t>
      </w:r>
      <w:r>
        <w:rPr>
          <w:szCs w:val="28"/>
          <w:lang w:val="ru-RU"/>
        </w:rPr>
        <w:t xml:space="preserve">которых </w:t>
      </w:r>
      <w:r w:rsidRPr="00397D18">
        <w:rPr>
          <w:szCs w:val="28"/>
          <w:lang w:val="ru-RU"/>
        </w:rPr>
        <w:t>необходим</w:t>
      </w:r>
      <w:r>
        <w:rPr>
          <w:szCs w:val="28"/>
          <w:lang w:val="ru-RU"/>
        </w:rPr>
        <w:t>о внести</w:t>
      </w:r>
      <w:r w:rsidRPr="00397D18">
        <w:rPr>
          <w:szCs w:val="28"/>
          <w:lang w:val="ru-RU"/>
        </w:rPr>
        <w:t xml:space="preserve">, учреждение не имеет возможности для самостоятельного </w:t>
      </w:r>
      <w:r w:rsidRPr="00397D18">
        <w:rPr>
          <w:szCs w:val="28"/>
          <w:lang w:val="ru-RU"/>
        </w:rPr>
        <w:lastRenderedPageBreak/>
        <w:t xml:space="preserve">обслуживания и развития системы. </w:t>
      </w:r>
      <w:r>
        <w:rPr>
          <w:szCs w:val="28"/>
          <w:lang w:val="ru-RU"/>
        </w:rPr>
        <w:t>Одновременно,</w:t>
      </w:r>
      <w:r w:rsidRPr="00397D18">
        <w:rPr>
          <w:szCs w:val="28"/>
          <w:lang w:val="ru-RU"/>
        </w:rPr>
        <w:t xml:space="preserve"> был</w:t>
      </w:r>
      <w:r>
        <w:rPr>
          <w:szCs w:val="28"/>
          <w:lang w:val="ru-RU"/>
        </w:rPr>
        <w:t>о установлено</w:t>
      </w:r>
      <w:r w:rsidRPr="00397D18">
        <w:rPr>
          <w:szCs w:val="28"/>
          <w:lang w:val="ru-RU"/>
        </w:rPr>
        <w:t xml:space="preserve">, что в рамках НКСС основные </w:t>
      </w:r>
      <w:r>
        <w:rPr>
          <w:szCs w:val="28"/>
          <w:lang w:val="ru-RU"/>
        </w:rPr>
        <w:t>контроли</w:t>
      </w:r>
      <w:r w:rsidRPr="00397D18">
        <w:rPr>
          <w:szCs w:val="28"/>
          <w:lang w:val="ru-RU"/>
        </w:rPr>
        <w:t xml:space="preserve"> ИТ</w:t>
      </w:r>
      <w:r>
        <w:rPr>
          <w:szCs w:val="28"/>
          <w:lang w:val="ru-RU"/>
        </w:rPr>
        <w:t xml:space="preserve"> </w:t>
      </w:r>
      <w:r w:rsidRPr="00397D18">
        <w:rPr>
          <w:szCs w:val="28"/>
          <w:lang w:val="ru-RU"/>
        </w:rPr>
        <w:t>требуют улучшения</w:t>
      </w:r>
      <w:r>
        <w:rPr>
          <w:szCs w:val="28"/>
          <w:lang w:val="ru-RU"/>
        </w:rPr>
        <w:t>.</w:t>
      </w:r>
    </w:p>
    <w:p w:rsidR="00C91327" w:rsidRPr="00CC6D54" w:rsidRDefault="00C91327" w:rsidP="00C91327">
      <w:pPr>
        <w:spacing w:line="276" w:lineRule="auto"/>
        <w:jc w:val="both"/>
        <w:rPr>
          <w:szCs w:val="28"/>
          <w:highlight w:val="green"/>
          <w:lang w:val="ru-RU"/>
        </w:rPr>
      </w:pPr>
    </w:p>
    <w:p w:rsidR="00C91327" w:rsidRPr="002E7DA6" w:rsidRDefault="00C91327" w:rsidP="00C91327">
      <w:pPr>
        <w:tabs>
          <w:tab w:val="left" w:pos="900"/>
        </w:tabs>
        <w:spacing w:line="276" w:lineRule="auto"/>
        <w:jc w:val="both"/>
        <w:rPr>
          <w:b/>
          <w:i/>
          <w:szCs w:val="28"/>
          <w:lang w:val="ru-RU"/>
        </w:rPr>
      </w:pPr>
      <w:r w:rsidRPr="00296E24">
        <w:rPr>
          <w:b/>
          <w:i/>
          <w:szCs w:val="28"/>
          <w:lang w:val="ru-RU"/>
        </w:rPr>
        <w:t xml:space="preserve">4.2.8.1. </w:t>
      </w:r>
      <w:r w:rsidRPr="002E7DA6">
        <w:rPr>
          <w:b/>
          <w:i/>
          <w:szCs w:val="28"/>
          <w:lang w:val="ru-RU"/>
        </w:rPr>
        <w:t xml:space="preserve">В рамках НКСС </w:t>
      </w:r>
      <w:r>
        <w:rPr>
          <w:b/>
          <w:i/>
          <w:szCs w:val="28"/>
          <w:lang w:val="ru-RU"/>
        </w:rPr>
        <w:t>для</w:t>
      </w:r>
      <w:r w:rsidRPr="002E7DA6">
        <w:rPr>
          <w:b/>
          <w:i/>
          <w:szCs w:val="28"/>
          <w:lang w:val="ru-RU"/>
        </w:rPr>
        <w:t xml:space="preserve"> И</w:t>
      </w:r>
      <w:r>
        <w:rPr>
          <w:b/>
          <w:i/>
          <w:szCs w:val="28"/>
          <w:lang w:val="ru-RU"/>
        </w:rPr>
        <w:t>С</w:t>
      </w:r>
      <w:r w:rsidRPr="002E7DA6">
        <w:rPr>
          <w:b/>
          <w:i/>
          <w:szCs w:val="28"/>
          <w:lang w:val="ru-RU"/>
        </w:rPr>
        <w:t xml:space="preserve"> „Социальная </w:t>
      </w:r>
      <w:r>
        <w:rPr>
          <w:b/>
          <w:i/>
          <w:szCs w:val="28"/>
          <w:lang w:val="ru-RU"/>
        </w:rPr>
        <w:t>з</w:t>
      </w:r>
      <w:r w:rsidRPr="002E7DA6">
        <w:rPr>
          <w:b/>
          <w:i/>
          <w:szCs w:val="28"/>
          <w:lang w:val="ru-RU"/>
        </w:rPr>
        <w:t>ащита” области</w:t>
      </w:r>
      <w:r>
        <w:rPr>
          <w:b/>
          <w:i/>
          <w:szCs w:val="28"/>
          <w:lang w:val="ru-RU"/>
        </w:rPr>
        <w:t xml:space="preserve">, связанные </w:t>
      </w:r>
      <w:r w:rsidRPr="002E7DA6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>с</w:t>
      </w:r>
      <w:r w:rsidRPr="002E7DA6">
        <w:rPr>
          <w:b/>
          <w:i/>
          <w:szCs w:val="28"/>
          <w:lang w:val="ru-RU"/>
        </w:rPr>
        <w:t xml:space="preserve"> изменениями и инцидентами</w:t>
      </w:r>
      <w:r>
        <w:rPr>
          <w:b/>
          <w:i/>
          <w:szCs w:val="28"/>
          <w:lang w:val="ru-RU"/>
        </w:rPr>
        <w:t>,</w:t>
      </w:r>
      <w:r w:rsidRPr="002E7DA6">
        <w:rPr>
          <w:b/>
          <w:i/>
          <w:szCs w:val="28"/>
          <w:lang w:val="ru-RU"/>
        </w:rPr>
        <w:t xml:space="preserve"> не </w:t>
      </w:r>
      <w:r>
        <w:rPr>
          <w:b/>
          <w:i/>
          <w:szCs w:val="28"/>
          <w:lang w:val="ru-RU"/>
        </w:rPr>
        <w:t>управля</w:t>
      </w:r>
      <w:r w:rsidRPr="002E7DA6">
        <w:rPr>
          <w:b/>
          <w:i/>
          <w:szCs w:val="28"/>
          <w:lang w:val="ru-RU"/>
        </w:rPr>
        <w:t xml:space="preserve">ются эффективно, соответственно, </w:t>
      </w:r>
      <w:r>
        <w:rPr>
          <w:b/>
          <w:i/>
          <w:szCs w:val="28"/>
          <w:lang w:val="ru-RU"/>
        </w:rPr>
        <w:t>существует</w:t>
      </w:r>
      <w:r w:rsidRPr="002E7DA6">
        <w:rPr>
          <w:b/>
          <w:i/>
          <w:szCs w:val="28"/>
          <w:lang w:val="ru-RU"/>
        </w:rPr>
        <w:t xml:space="preserve"> риск того, что в систему </w:t>
      </w:r>
      <w:r>
        <w:rPr>
          <w:b/>
          <w:i/>
          <w:szCs w:val="28"/>
          <w:lang w:val="ru-RU"/>
        </w:rPr>
        <w:t>могут</w:t>
      </w:r>
      <w:r w:rsidRPr="002E7DA6">
        <w:rPr>
          <w:b/>
          <w:i/>
          <w:szCs w:val="28"/>
          <w:lang w:val="ru-RU"/>
        </w:rPr>
        <w:t xml:space="preserve"> быть внесены не</w:t>
      </w:r>
      <w:r>
        <w:rPr>
          <w:b/>
          <w:i/>
          <w:szCs w:val="28"/>
          <w:lang w:val="ru-RU"/>
        </w:rPr>
        <w:t>авторизов</w:t>
      </w:r>
      <w:r w:rsidRPr="002E7DA6">
        <w:rPr>
          <w:b/>
          <w:i/>
          <w:szCs w:val="28"/>
          <w:lang w:val="ru-RU"/>
        </w:rPr>
        <w:t xml:space="preserve">анные изменения, или которые не были проверены и </w:t>
      </w:r>
      <w:r>
        <w:rPr>
          <w:b/>
          <w:i/>
          <w:szCs w:val="28"/>
          <w:lang w:val="ru-RU"/>
        </w:rPr>
        <w:t>утверждены</w:t>
      </w:r>
      <w:r w:rsidRPr="002E7DA6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>в</w:t>
      </w:r>
      <w:r w:rsidRPr="002E7DA6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>надлежащем</w:t>
      </w:r>
      <w:r w:rsidRPr="002E7DA6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>порядке</w:t>
      </w:r>
      <w:r w:rsidRPr="002E7DA6">
        <w:rPr>
          <w:b/>
          <w:i/>
          <w:szCs w:val="28"/>
          <w:lang w:val="ru-RU"/>
        </w:rPr>
        <w:t xml:space="preserve">. </w:t>
      </w:r>
    </w:p>
    <w:p w:rsidR="00C91327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</w:p>
    <w:p w:rsidR="00C91327" w:rsidRPr="00361E40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AE5AFB">
        <w:rPr>
          <w:szCs w:val="28"/>
          <w:lang w:val="ru-RU"/>
        </w:rPr>
        <w:t xml:space="preserve">Неэффективность процесса управления изменениями в </w:t>
      </w:r>
      <w:r>
        <w:rPr>
          <w:szCs w:val="28"/>
          <w:lang w:val="ru-RU"/>
        </w:rPr>
        <w:t>рамках ИС,</w:t>
      </w:r>
      <w:r w:rsidRPr="00AE5AFB">
        <w:rPr>
          <w:szCs w:val="28"/>
          <w:lang w:val="ru-RU"/>
        </w:rPr>
        <w:t xml:space="preserve"> определяе</w:t>
      </w:r>
      <w:r>
        <w:rPr>
          <w:szCs w:val="28"/>
          <w:lang w:val="ru-RU"/>
        </w:rPr>
        <w:t>мая</w:t>
      </w:r>
      <w:r w:rsidRPr="00AE5AFB">
        <w:rPr>
          <w:szCs w:val="28"/>
          <w:lang w:val="ru-RU"/>
        </w:rPr>
        <w:t xml:space="preserve"> отсутствие</w:t>
      </w:r>
      <w:r>
        <w:rPr>
          <w:szCs w:val="28"/>
          <w:lang w:val="ru-RU"/>
        </w:rPr>
        <w:t>м</w:t>
      </w:r>
      <w:r w:rsidRPr="00AE5AFB">
        <w:rPr>
          <w:szCs w:val="28"/>
          <w:lang w:val="ru-RU"/>
        </w:rPr>
        <w:t xml:space="preserve"> контроля </w:t>
      </w:r>
      <w:r>
        <w:rPr>
          <w:szCs w:val="28"/>
          <w:lang w:val="ru-RU"/>
        </w:rPr>
        <w:t>над</w:t>
      </w:r>
      <w:r w:rsidRPr="00AE5AFB">
        <w:rPr>
          <w:szCs w:val="28"/>
          <w:lang w:val="ru-RU"/>
        </w:rPr>
        <w:t xml:space="preserve"> инициатив</w:t>
      </w:r>
      <w:r>
        <w:rPr>
          <w:szCs w:val="28"/>
          <w:lang w:val="ru-RU"/>
        </w:rPr>
        <w:t>ами по</w:t>
      </w:r>
      <w:r w:rsidRPr="00AE5AFB">
        <w:rPr>
          <w:szCs w:val="28"/>
          <w:lang w:val="ru-RU"/>
        </w:rPr>
        <w:t xml:space="preserve"> внесени</w:t>
      </w:r>
      <w:r>
        <w:rPr>
          <w:szCs w:val="28"/>
          <w:lang w:val="ru-RU"/>
        </w:rPr>
        <w:t>ю</w:t>
      </w:r>
      <w:r w:rsidRPr="00AE5AFB">
        <w:rPr>
          <w:szCs w:val="28"/>
          <w:lang w:val="ru-RU"/>
        </w:rPr>
        <w:t xml:space="preserve"> изменений и </w:t>
      </w:r>
      <w:r>
        <w:rPr>
          <w:szCs w:val="28"/>
          <w:lang w:val="ru-RU"/>
        </w:rPr>
        <w:t xml:space="preserve">над </w:t>
      </w:r>
      <w:r w:rsidRPr="00AE5AFB">
        <w:rPr>
          <w:szCs w:val="28"/>
          <w:lang w:val="ru-RU"/>
        </w:rPr>
        <w:t>процесс</w:t>
      </w:r>
      <w:r>
        <w:rPr>
          <w:szCs w:val="28"/>
          <w:lang w:val="ru-RU"/>
        </w:rPr>
        <w:t>ом их</w:t>
      </w:r>
      <w:r w:rsidRPr="00AE5AFB">
        <w:rPr>
          <w:szCs w:val="28"/>
          <w:lang w:val="ru-RU"/>
        </w:rPr>
        <w:t xml:space="preserve"> внедрения для каждо</w:t>
      </w:r>
      <w:r>
        <w:rPr>
          <w:szCs w:val="28"/>
          <w:lang w:val="ru-RU"/>
        </w:rPr>
        <w:t>г</w:t>
      </w:r>
      <w:r w:rsidRPr="00AE5AFB">
        <w:rPr>
          <w:szCs w:val="28"/>
          <w:lang w:val="ru-RU"/>
        </w:rPr>
        <w:t xml:space="preserve">о в отдельности, может </w:t>
      </w:r>
      <w:r>
        <w:rPr>
          <w:szCs w:val="28"/>
          <w:lang w:val="ru-RU"/>
        </w:rPr>
        <w:t>ставить под угрозу</w:t>
      </w:r>
      <w:r w:rsidRPr="00AE5AFB">
        <w:rPr>
          <w:szCs w:val="28"/>
          <w:lang w:val="ru-RU"/>
        </w:rPr>
        <w:t xml:space="preserve"> безопасност</w:t>
      </w:r>
      <w:r>
        <w:rPr>
          <w:szCs w:val="28"/>
          <w:lang w:val="ru-RU"/>
        </w:rPr>
        <w:t>ь</w:t>
      </w:r>
      <w:r w:rsidRPr="00AE5AFB">
        <w:rPr>
          <w:szCs w:val="28"/>
          <w:lang w:val="ru-RU"/>
        </w:rPr>
        <w:t>, целостност</w:t>
      </w:r>
      <w:r>
        <w:rPr>
          <w:szCs w:val="28"/>
          <w:lang w:val="ru-RU"/>
        </w:rPr>
        <w:t>ь</w:t>
      </w:r>
      <w:r w:rsidRPr="00AE5AFB">
        <w:rPr>
          <w:szCs w:val="28"/>
          <w:lang w:val="ru-RU"/>
        </w:rPr>
        <w:t xml:space="preserve"> и доступност</w:t>
      </w:r>
      <w:r>
        <w:rPr>
          <w:szCs w:val="28"/>
          <w:lang w:val="ru-RU"/>
        </w:rPr>
        <w:t>ь</w:t>
      </w:r>
      <w:r w:rsidRPr="00AE5AFB">
        <w:rPr>
          <w:szCs w:val="28"/>
          <w:lang w:val="ru-RU"/>
        </w:rPr>
        <w:t xml:space="preserve"> данных. </w:t>
      </w:r>
      <w:r>
        <w:rPr>
          <w:szCs w:val="28"/>
          <w:lang w:val="ru-RU"/>
        </w:rPr>
        <w:t>Среди наиболее</w:t>
      </w:r>
      <w:r w:rsidRPr="00AE5AFB">
        <w:rPr>
          <w:szCs w:val="28"/>
          <w:lang w:val="ru-RU"/>
        </w:rPr>
        <w:t xml:space="preserve"> важны</w:t>
      </w:r>
      <w:r>
        <w:rPr>
          <w:szCs w:val="28"/>
          <w:lang w:val="ru-RU"/>
        </w:rPr>
        <w:t>х аспектов</w:t>
      </w:r>
      <w:r w:rsidRPr="00AE5AFB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которые вызывают тревогу,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отмечаются </w:t>
      </w:r>
      <w:r w:rsidRPr="00AE5AFB">
        <w:rPr>
          <w:szCs w:val="28"/>
          <w:lang w:val="ru-RU"/>
        </w:rPr>
        <w:t>следующие</w:t>
      </w:r>
      <w:r w:rsidRPr="00361E40">
        <w:rPr>
          <w:szCs w:val="28"/>
          <w:lang w:val="ru-RU"/>
        </w:rPr>
        <w:t>:</w:t>
      </w:r>
    </w:p>
    <w:p w:rsidR="00C91327" w:rsidRPr="00296E24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9427A4">
        <w:rPr>
          <w:szCs w:val="28"/>
          <w:lang w:val="en-US"/>
        </w:rPr>
        <w:t>a</w:t>
      </w:r>
      <w:r w:rsidRPr="00AE5AFB">
        <w:rPr>
          <w:szCs w:val="28"/>
          <w:lang w:val="ru-RU"/>
        </w:rPr>
        <w:t xml:space="preserve">) Чтобы гарантировать, что все запросы </w:t>
      </w:r>
      <w:r>
        <w:rPr>
          <w:szCs w:val="28"/>
          <w:lang w:val="ru-RU"/>
        </w:rPr>
        <w:t>о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внесении </w:t>
      </w:r>
      <w:r w:rsidRPr="00AE5AFB">
        <w:rPr>
          <w:szCs w:val="28"/>
          <w:lang w:val="ru-RU"/>
        </w:rPr>
        <w:t>изменени</w:t>
      </w:r>
      <w:r>
        <w:rPr>
          <w:szCs w:val="28"/>
          <w:lang w:val="ru-RU"/>
        </w:rPr>
        <w:t>й</w:t>
      </w:r>
      <w:r w:rsidRPr="00AE5AFB">
        <w:rPr>
          <w:szCs w:val="28"/>
          <w:lang w:val="ru-RU"/>
        </w:rPr>
        <w:t xml:space="preserve"> был</w:t>
      </w:r>
      <w:r>
        <w:rPr>
          <w:szCs w:val="28"/>
          <w:lang w:val="ru-RU"/>
        </w:rPr>
        <w:t>и</w:t>
      </w:r>
      <w:r w:rsidRPr="00AE5AFB">
        <w:rPr>
          <w:szCs w:val="28"/>
          <w:lang w:val="ru-RU"/>
        </w:rPr>
        <w:t xml:space="preserve"> зарегистрирован</w:t>
      </w:r>
      <w:r>
        <w:rPr>
          <w:szCs w:val="28"/>
          <w:lang w:val="ru-RU"/>
        </w:rPr>
        <w:t>ы</w:t>
      </w:r>
      <w:r w:rsidRPr="00AE5AFB">
        <w:rPr>
          <w:szCs w:val="28"/>
          <w:lang w:val="ru-RU"/>
        </w:rPr>
        <w:t xml:space="preserve">, а также для того, чтобы </w:t>
      </w:r>
      <w:r>
        <w:rPr>
          <w:szCs w:val="28"/>
          <w:lang w:val="ru-RU"/>
        </w:rPr>
        <w:t>любое внесенное</w:t>
      </w:r>
      <w:r w:rsidRPr="00AE5AFB">
        <w:rPr>
          <w:szCs w:val="28"/>
          <w:lang w:val="ru-RU"/>
        </w:rPr>
        <w:t xml:space="preserve"> изменени</w:t>
      </w:r>
      <w:r>
        <w:rPr>
          <w:szCs w:val="28"/>
          <w:lang w:val="ru-RU"/>
        </w:rPr>
        <w:t>е можно было ассоциировать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 </w:t>
      </w:r>
      <w:r w:rsidRPr="00AE5AFB">
        <w:rPr>
          <w:szCs w:val="28"/>
          <w:lang w:val="ru-RU"/>
        </w:rPr>
        <w:t>формальн</w:t>
      </w:r>
      <w:r>
        <w:rPr>
          <w:szCs w:val="28"/>
          <w:lang w:val="ru-RU"/>
        </w:rPr>
        <w:t>ым</w:t>
      </w:r>
      <w:r w:rsidRPr="00AE5AFB">
        <w:rPr>
          <w:szCs w:val="28"/>
          <w:lang w:val="ru-RU"/>
        </w:rPr>
        <w:t xml:space="preserve"> запрос</w:t>
      </w:r>
      <w:r>
        <w:rPr>
          <w:szCs w:val="28"/>
          <w:lang w:val="ru-RU"/>
        </w:rPr>
        <w:t>ом</w:t>
      </w:r>
      <w:r w:rsidRPr="00AE5AFB">
        <w:rPr>
          <w:szCs w:val="28"/>
          <w:lang w:val="ru-RU"/>
        </w:rPr>
        <w:t xml:space="preserve"> и, соответственно, </w:t>
      </w:r>
      <w:r>
        <w:rPr>
          <w:szCs w:val="28"/>
          <w:lang w:val="ru-RU"/>
        </w:rPr>
        <w:t>чтобы можно было владеть</w:t>
      </w:r>
      <w:r w:rsidRPr="00AE5AFB">
        <w:rPr>
          <w:szCs w:val="28"/>
          <w:lang w:val="ru-RU"/>
        </w:rPr>
        <w:t xml:space="preserve"> контрол</w:t>
      </w:r>
      <w:r>
        <w:rPr>
          <w:szCs w:val="28"/>
          <w:lang w:val="ru-RU"/>
        </w:rPr>
        <w:t>ем</w:t>
      </w:r>
      <w:r w:rsidRPr="00AE5AFB">
        <w:rPr>
          <w:szCs w:val="28"/>
          <w:lang w:val="ru-RU"/>
        </w:rPr>
        <w:t xml:space="preserve"> над всем процессом </w:t>
      </w:r>
      <w:r>
        <w:rPr>
          <w:szCs w:val="28"/>
          <w:lang w:val="ru-RU"/>
        </w:rPr>
        <w:t xml:space="preserve">внесения </w:t>
      </w:r>
      <w:r w:rsidRPr="00AE5AFB">
        <w:rPr>
          <w:szCs w:val="28"/>
          <w:lang w:val="ru-RU"/>
        </w:rPr>
        <w:t xml:space="preserve">изменений, обязательна централизованная регистрация всех запросов </w:t>
      </w:r>
      <w:r>
        <w:rPr>
          <w:szCs w:val="28"/>
          <w:lang w:val="ru-RU"/>
        </w:rPr>
        <w:t>об</w:t>
      </w:r>
      <w:r w:rsidRPr="00AE5AFB">
        <w:rPr>
          <w:szCs w:val="28"/>
          <w:lang w:val="ru-RU"/>
        </w:rPr>
        <w:t xml:space="preserve"> изменени</w:t>
      </w:r>
      <w:r>
        <w:rPr>
          <w:szCs w:val="28"/>
          <w:lang w:val="ru-RU"/>
        </w:rPr>
        <w:t>и</w:t>
      </w:r>
      <w:r w:rsidRPr="00AE5AFB">
        <w:rPr>
          <w:szCs w:val="28"/>
          <w:lang w:val="ru-RU"/>
        </w:rPr>
        <w:t>, с включением сведений, необходимых на последующих этапах (например</w:t>
      </w:r>
      <w:r>
        <w:rPr>
          <w:szCs w:val="28"/>
        </w:rPr>
        <w:t>:</w:t>
      </w:r>
      <w:r w:rsidRPr="00AE5AFB">
        <w:rPr>
          <w:szCs w:val="28"/>
          <w:lang w:val="ru-RU"/>
        </w:rPr>
        <w:t xml:space="preserve"> заявител</w:t>
      </w:r>
      <w:r>
        <w:rPr>
          <w:szCs w:val="28"/>
          <w:lang w:val="ru-RU"/>
        </w:rPr>
        <w:t>ь</w:t>
      </w:r>
      <w:r w:rsidRPr="00AE5AFB">
        <w:rPr>
          <w:szCs w:val="28"/>
          <w:lang w:val="ru-RU"/>
        </w:rPr>
        <w:t xml:space="preserve">, дата, категория, </w:t>
      </w:r>
      <w:r>
        <w:rPr>
          <w:szCs w:val="28"/>
          <w:lang w:val="ru-RU"/>
        </w:rPr>
        <w:t>модуль</w:t>
      </w:r>
      <w:r w:rsidRPr="00AE5AFB">
        <w:rPr>
          <w:szCs w:val="28"/>
          <w:lang w:val="ru-RU"/>
        </w:rPr>
        <w:t xml:space="preserve">, обоснование </w:t>
      </w:r>
      <w:r>
        <w:rPr>
          <w:szCs w:val="28"/>
          <w:lang w:val="ru-RU"/>
        </w:rPr>
        <w:t>запроса</w:t>
      </w:r>
      <w:r w:rsidRPr="00AE5AF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авторизация и т.д.</w:t>
      </w:r>
      <w:r w:rsidRPr="00AE5AFB">
        <w:rPr>
          <w:szCs w:val="28"/>
          <w:lang w:val="ru-RU"/>
        </w:rPr>
        <w:t>). Хотя в некоторых случаях запросы на изменение регистриру</w:t>
      </w:r>
      <w:r>
        <w:rPr>
          <w:szCs w:val="28"/>
          <w:lang w:val="ru-RU"/>
        </w:rPr>
        <w:t>ю</w:t>
      </w:r>
      <w:r w:rsidRPr="00AE5AFB">
        <w:rPr>
          <w:szCs w:val="28"/>
          <w:lang w:val="ru-RU"/>
        </w:rPr>
        <w:t xml:space="preserve">тся, а </w:t>
      </w:r>
      <w:r>
        <w:rPr>
          <w:szCs w:val="28"/>
          <w:lang w:val="ru-RU"/>
        </w:rPr>
        <w:t>п</w:t>
      </w:r>
      <w:r w:rsidRPr="00AE5AFB">
        <w:rPr>
          <w:szCs w:val="28"/>
          <w:lang w:val="ru-RU"/>
        </w:rPr>
        <w:t>оставщик ведет учет приняты</w:t>
      </w:r>
      <w:r>
        <w:rPr>
          <w:szCs w:val="28"/>
          <w:lang w:val="ru-RU"/>
        </w:rPr>
        <w:t>х</w:t>
      </w:r>
      <w:r w:rsidRPr="00AE5AFB">
        <w:rPr>
          <w:szCs w:val="28"/>
          <w:lang w:val="ru-RU"/>
        </w:rPr>
        <w:t xml:space="preserve"> в работу</w:t>
      </w:r>
      <w:r>
        <w:rPr>
          <w:szCs w:val="28"/>
          <w:lang w:val="ru-RU"/>
        </w:rPr>
        <w:t xml:space="preserve"> запросов</w:t>
      </w:r>
      <w:r w:rsidRPr="00AE5AFB">
        <w:rPr>
          <w:szCs w:val="28"/>
          <w:lang w:val="ru-RU"/>
        </w:rPr>
        <w:t xml:space="preserve">, это не гарантирует </w:t>
      </w:r>
      <w:r>
        <w:rPr>
          <w:szCs w:val="28"/>
          <w:lang w:val="ru-RU"/>
        </w:rPr>
        <w:t>ни</w:t>
      </w:r>
      <w:r w:rsidRPr="00AE5AFB">
        <w:rPr>
          <w:szCs w:val="28"/>
          <w:lang w:val="ru-RU"/>
        </w:rPr>
        <w:t xml:space="preserve"> регистраци</w:t>
      </w:r>
      <w:r>
        <w:rPr>
          <w:szCs w:val="28"/>
          <w:lang w:val="ru-RU"/>
        </w:rPr>
        <w:t>ю</w:t>
      </w:r>
      <w:r w:rsidRPr="00AE5AFB">
        <w:rPr>
          <w:szCs w:val="28"/>
          <w:lang w:val="ru-RU"/>
        </w:rPr>
        <w:t xml:space="preserve"> всех заяв</w:t>
      </w:r>
      <w:r>
        <w:rPr>
          <w:szCs w:val="28"/>
          <w:lang w:val="ru-RU"/>
        </w:rPr>
        <w:t>ок</w:t>
      </w:r>
      <w:r w:rsidRPr="00AE5AFB">
        <w:rPr>
          <w:szCs w:val="28"/>
          <w:lang w:val="ru-RU"/>
        </w:rPr>
        <w:t>, ни регистраци</w:t>
      </w:r>
      <w:r>
        <w:rPr>
          <w:szCs w:val="28"/>
          <w:lang w:val="ru-RU"/>
        </w:rPr>
        <w:t>ю</w:t>
      </w:r>
      <w:r w:rsidRPr="00AE5AFB">
        <w:rPr>
          <w:szCs w:val="28"/>
          <w:lang w:val="ru-RU"/>
        </w:rPr>
        <w:t xml:space="preserve"> необходимых сведений </w:t>
      </w:r>
      <w:r>
        <w:rPr>
          <w:szCs w:val="28"/>
          <w:lang w:val="ru-RU"/>
        </w:rPr>
        <w:t xml:space="preserve">для проведения </w:t>
      </w:r>
      <w:r w:rsidRPr="00AE5AFB">
        <w:rPr>
          <w:szCs w:val="28"/>
          <w:lang w:val="ru-RU"/>
        </w:rPr>
        <w:t xml:space="preserve">процесса </w:t>
      </w:r>
      <w:r>
        <w:rPr>
          <w:szCs w:val="28"/>
          <w:lang w:val="ru-RU"/>
        </w:rPr>
        <w:t xml:space="preserve">в </w:t>
      </w:r>
      <w:r w:rsidRPr="00AE5AFB">
        <w:rPr>
          <w:szCs w:val="28"/>
          <w:lang w:val="ru-RU"/>
        </w:rPr>
        <w:t>контролируе</w:t>
      </w:r>
      <w:r>
        <w:rPr>
          <w:szCs w:val="28"/>
          <w:lang w:val="ru-RU"/>
        </w:rPr>
        <w:t>мой манере.</w:t>
      </w:r>
      <w:r>
        <w:rPr>
          <w:szCs w:val="28"/>
        </w:rPr>
        <w:t xml:space="preserve"> </w:t>
      </w:r>
      <w:r w:rsidRPr="00AE5AFB">
        <w:rPr>
          <w:szCs w:val="28"/>
          <w:lang w:val="ru-RU"/>
        </w:rPr>
        <w:t xml:space="preserve"> </w:t>
      </w:r>
    </w:p>
    <w:p w:rsidR="00C91327" w:rsidRPr="00EC1389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9427A4">
        <w:rPr>
          <w:szCs w:val="28"/>
          <w:lang w:val="en-US"/>
        </w:rPr>
        <w:t>b</w:t>
      </w:r>
      <w:r w:rsidRPr="00AE5AFB">
        <w:rPr>
          <w:szCs w:val="28"/>
          <w:lang w:val="ru-RU"/>
        </w:rPr>
        <w:t xml:space="preserve">) </w:t>
      </w:r>
      <w:r>
        <w:rPr>
          <w:szCs w:val="28"/>
          <w:lang w:val="ru-RU"/>
        </w:rPr>
        <w:t>Не был внедрен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установленный и контролируемый </w:t>
      </w:r>
      <w:r w:rsidRPr="00AE5AFB">
        <w:rPr>
          <w:szCs w:val="28"/>
          <w:lang w:val="ru-RU"/>
        </w:rPr>
        <w:t xml:space="preserve">процесс авторизации и </w:t>
      </w:r>
      <w:r>
        <w:rPr>
          <w:szCs w:val="28"/>
          <w:lang w:val="ru-RU"/>
        </w:rPr>
        <w:t>утверждения</w:t>
      </w:r>
      <w:r w:rsidRPr="00AE5AFB">
        <w:rPr>
          <w:szCs w:val="28"/>
          <w:lang w:val="ru-RU"/>
        </w:rPr>
        <w:t xml:space="preserve"> в области управления изменениями. </w:t>
      </w:r>
      <w:r>
        <w:rPr>
          <w:szCs w:val="28"/>
          <w:lang w:val="ru-RU"/>
        </w:rPr>
        <w:t>В результате</w:t>
      </w:r>
      <w:r w:rsidRPr="00AE5AFB">
        <w:rPr>
          <w:szCs w:val="28"/>
          <w:lang w:val="ru-RU"/>
        </w:rPr>
        <w:t>, не соблюдается принцип „4 глаз” и, соответственно, нет уверенности в том, что процес</w:t>
      </w:r>
      <w:r>
        <w:rPr>
          <w:szCs w:val="28"/>
          <w:lang w:val="ru-RU"/>
        </w:rPr>
        <w:t>с отбора изменений к внедрению контролируемый</w:t>
      </w:r>
      <w:r w:rsidRPr="00AE5AFB">
        <w:rPr>
          <w:szCs w:val="28"/>
          <w:lang w:val="ru-RU"/>
        </w:rPr>
        <w:t>. Хотя существует нормативн</w:t>
      </w:r>
      <w:r>
        <w:rPr>
          <w:szCs w:val="28"/>
          <w:lang w:val="ru-RU"/>
        </w:rPr>
        <w:t>ая</w:t>
      </w:r>
      <w:r w:rsidRPr="00AE5AFB">
        <w:rPr>
          <w:szCs w:val="28"/>
          <w:lang w:val="ru-RU"/>
        </w:rPr>
        <w:t xml:space="preserve"> баз</w:t>
      </w:r>
      <w:r>
        <w:rPr>
          <w:szCs w:val="28"/>
          <w:lang w:val="ru-RU"/>
        </w:rPr>
        <w:t>а</w:t>
      </w:r>
      <w:r w:rsidRPr="00AE5AFB">
        <w:rPr>
          <w:szCs w:val="28"/>
          <w:lang w:val="ru-RU"/>
        </w:rPr>
        <w:t>, касаю</w:t>
      </w:r>
      <w:r>
        <w:rPr>
          <w:szCs w:val="28"/>
          <w:lang w:val="ru-RU"/>
        </w:rPr>
        <w:t>щиеся</w:t>
      </w:r>
      <w:r w:rsidRPr="00AE5AFB">
        <w:rPr>
          <w:szCs w:val="28"/>
          <w:lang w:val="ru-RU"/>
        </w:rPr>
        <w:t xml:space="preserve"> внесения изменений, </w:t>
      </w:r>
      <w:r>
        <w:rPr>
          <w:szCs w:val="28"/>
          <w:lang w:val="ru-RU"/>
        </w:rPr>
        <w:t xml:space="preserve">для </w:t>
      </w:r>
      <w:r w:rsidRPr="00AE5AFB">
        <w:rPr>
          <w:szCs w:val="28"/>
          <w:lang w:val="ru-RU"/>
        </w:rPr>
        <w:t>И</w:t>
      </w:r>
      <w:r>
        <w:rPr>
          <w:szCs w:val="28"/>
          <w:lang w:val="ru-RU"/>
        </w:rPr>
        <w:t>С</w:t>
      </w:r>
      <w:r w:rsidRPr="00AE5AFB">
        <w:rPr>
          <w:szCs w:val="28"/>
          <w:lang w:val="ru-RU"/>
        </w:rPr>
        <w:t xml:space="preserve"> </w:t>
      </w:r>
      <w:r w:rsidRPr="00CD0B87">
        <w:rPr>
          <w:szCs w:val="28"/>
          <w:lang w:val="ru-RU"/>
        </w:rPr>
        <w:t xml:space="preserve">„Социальная </w:t>
      </w:r>
      <w:r>
        <w:rPr>
          <w:szCs w:val="28"/>
          <w:lang w:val="ru-RU"/>
        </w:rPr>
        <w:t>з</w:t>
      </w:r>
      <w:r w:rsidRPr="00CD0B87">
        <w:rPr>
          <w:szCs w:val="28"/>
          <w:lang w:val="ru-RU"/>
        </w:rPr>
        <w:t>ащита”</w:t>
      </w:r>
      <w:r>
        <w:rPr>
          <w:szCs w:val="28"/>
          <w:lang w:val="ru-RU"/>
        </w:rPr>
        <w:t xml:space="preserve"> </w:t>
      </w:r>
      <w:r w:rsidRPr="00AE5AFB">
        <w:rPr>
          <w:szCs w:val="28"/>
          <w:lang w:val="ru-RU"/>
        </w:rPr>
        <w:t xml:space="preserve">процесс </w:t>
      </w:r>
      <w:r>
        <w:rPr>
          <w:szCs w:val="28"/>
          <w:lang w:val="ru-RU"/>
        </w:rPr>
        <w:t>утвержден</w:t>
      </w:r>
      <w:r w:rsidRPr="00AE5AFB">
        <w:rPr>
          <w:szCs w:val="28"/>
          <w:lang w:val="ru-RU"/>
        </w:rPr>
        <w:t>ия (отк</w:t>
      </w:r>
      <w:r>
        <w:rPr>
          <w:szCs w:val="28"/>
          <w:lang w:val="ru-RU"/>
        </w:rPr>
        <w:t>лонения</w:t>
      </w:r>
      <w:r w:rsidRPr="00AE5AFB">
        <w:rPr>
          <w:szCs w:val="28"/>
          <w:lang w:val="ru-RU"/>
        </w:rPr>
        <w:t xml:space="preserve">) и </w:t>
      </w:r>
      <w:r>
        <w:rPr>
          <w:szCs w:val="28"/>
          <w:lang w:val="ru-RU"/>
        </w:rPr>
        <w:t>авторизации</w:t>
      </w:r>
      <w:r w:rsidRPr="00AE5AFB">
        <w:rPr>
          <w:szCs w:val="28"/>
          <w:lang w:val="ru-RU"/>
        </w:rPr>
        <w:t xml:space="preserve"> не сопровождается </w:t>
      </w:r>
      <w:r>
        <w:rPr>
          <w:szCs w:val="28"/>
          <w:lang w:val="ru-RU"/>
        </w:rPr>
        <w:t xml:space="preserve">централизованным </w:t>
      </w:r>
      <w:r w:rsidRPr="00AE5AFB">
        <w:rPr>
          <w:szCs w:val="28"/>
          <w:lang w:val="ru-RU"/>
        </w:rPr>
        <w:t>документирование</w:t>
      </w:r>
      <w:r>
        <w:rPr>
          <w:szCs w:val="28"/>
          <w:lang w:val="ru-RU"/>
        </w:rPr>
        <w:t>м</w:t>
      </w:r>
      <w:r w:rsidRPr="00AE5AFB">
        <w:rPr>
          <w:szCs w:val="28"/>
          <w:lang w:val="ru-RU"/>
        </w:rPr>
        <w:t xml:space="preserve"> всех случаев, что не позволяет примен</w:t>
      </w:r>
      <w:r>
        <w:rPr>
          <w:szCs w:val="28"/>
          <w:lang w:val="ru-RU"/>
        </w:rPr>
        <w:t>ить</w:t>
      </w:r>
      <w:r w:rsidRPr="00AE5AFB">
        <w:rPr>
          <w:szCs w:val="28"/>
          <w:lang w:val="ru-RU"/>
        </w:rPr>
        <w:t xml:space="preserve"> контрол</w:t>
      </w:r>
      <w:r>
        <w:rPr>
          <w:szCs w:val="28"/>
          <w:lang w:val="ru-RU"/>
        </w:rPr>
        <w:t>и</w:t>
      </w:r>
      <w:r w:rsidRPr="00AE5AFB">
        <w:rPr>
          <w:szCs w:val="28"/>
          <w:lang w:val="ru-RU"/>
        </w:rPr>
        <w:t xml:space="preserve"> и мониторинг процесса</w:t>
      </w:r>
      <w:r w:rsidRPr="00EC1389">
        <w:rPr>
          <w:szCs w:val="28"/>
          <w:lang w:val="ru-RU"/>
        </w:rPr>
        <w:t>.</w:t>
      </w:r>
    </w:p>
    <w:p w:rsidR="00C91327" w:rsidRPr="005A022E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9427A4">
        <w:rPr>
          <w:szCs w:val="28"/>
          <w:lang w:val="en-US"/>
        </w:rPr>
        <w:t>c</w:t>
      </w:r>
      <w:r w:rsidRPr="00AE5AFB">
        <w:rPr>
          <w:szCs w:val="28"/>
          <w:lang w:val="ru-RU"/>
        </w:rPr>
        <w:t>)   По причине того, что не регистрируются все заявки</w:t>
      </w:r>
      <w:r>
        <w:rPr>
          <w:szCs w:val="28"/>
          <w:lang w:val="ru-RU"/>
        </w:rPr>
        <w:t xml:space="preserve"> на</w:t>
      </w:r>
      <w:r w:rsidRPr="00AE5AFB">
        <w:rPr>
          <w:szCs w:val="28"/>
          <w:lang w:val="ru-RU"/>
        </w:rPr>
        <w:t xml:space="preserve"> изменения, предпринятые действия</w:t>
      </w:r>
      <w:r>
        <w:rPr>
          <w:szCs w:val="28"/>
          <w:lang w:val="ru-RU"/>
        </w:rPr>
        <w:t xml:space="preserve"> по</w:t>
      </w:r>
      <w:r w:rsidRPr="00AE5AFB">
        <w:rPr>
          <w:szCs w:val="28"/>
          <w:lang w:val="ru-RU"/>
        </w:rPr>
        <w:t xml:space="preserve"> ним, </w:t>
      </w:r>
      <w:r>
        <w:rPr>
          <w:szCs w:val="28"/>
          <w:lang w:val="ru-RU"/>
        </w:rPr>
        <w:t>статус</w:t>
      </w:r>
      <w:r w:rsidRPr="00AE5AFB">
        <w:rPr>
          <w:szCs w:val="28"/>
          <w:lang w:val="ru-RU"/>
        </w:rPr>
        <w:t xml:space="preserve"> процессов, </w:t>
      </w:r>
      <w:r>
        <w:rPr>
          <w:szCs w:val="28"/>
          <w:lang w:val="ru-RU"/>
        </w:rPr>
        <w:t>вовлече</w:t>
      </w:r>
      <w:r w:rsidRPr="00AE5AFB">
        <w:rPr>
          <w:szCs w:val="28"/>
          <w:lang w:val="ru-RU"/>
        </w:rPr>
        <w:t>нные стороны (</w:t>
      </w:r>
      <w:r>
        <w:rPr>
          <w:szCs w:val="28"/>
          <w:lang w:val="ru-RU"/>
        </w:rPr>
        <w:t xml:space="preserve">автор </w:t>
      </w:r>
      <w:r w:rsidRPr="00AE5AFB">
        <w:rPr>
          <w:szCs w:val="28"/>
          <w:lang w:val="ru-RU"/>
        </w:rPr>
        <w:t>заяв</w:t>
      </w:r>
      <w:r>
        <w:rPr>
          <w:szCs w:val="28"/>
          <w:lang w:val="ru-RU"/>
        </w:rPr>
        <w:t>ки</w:t>
      </w:r>
      <w:r w:rsidRPr="00AE5AFB">
        <w:rPr>
          <w:szCs w:val="28"/>
          <w:lang w:val="ru-RU"/>
        </w:rPr>
        <w:t xml:space="preserve">, лицо, </w:t>
      </w:r>
      <w:r>
        <w:rPr>
          <w:szCs w:val="28"/>
          <w:lang w:val="ru-RU"/>
        </w:rPr>
        <w:t>которое авторизировало их</w:t>
      </w:r>
      <w:r w:rsidRPr="00AE5AF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лицо, </w:t>
      </w:r>
      <w:r w:rsidRPr="00AE5AFB">
        <w:rPr>
          <w:szCs w:val="28"/>
          <w:lang w:val="ru-RU"/>
        </w:rPr>
        <w:t>ответственн</w:t>
      </w:r>
      <w:r>
        <w:rPr>
          <w:szCs w:val="28"/>
          <w:lang w:val="ru-RU"/>
        </w:rPr>
        <w:t>ое</w:t>
      </w:r>
      <w:r w:rsidRPr="00AE5AFB">
        <w:rPr>
          <w:szCs w:val="28"/>
          <w:lang w:val="ru-RU"/>
        </w:rPr>
        <w:t xml:space="preserve"> за безопасность, </w:t>
      </w:r>
      <w:r>
        <w:rPr>
          <w:szCs w:val="28"/>
          <w:lang w:val="ru-RU"/>
        </w:rPr>
        <w:t xml:space="preserve">лицо, </w:t>
      </w:r>
      <w:r w:rsidRPr="00AE5AFB">
        <w:rPr>
          <w:szCs w:val="28"/>
          <w:lang w:val="ru-RU"/>
        </w:rPr>
        <w:t>ответственн</w:t>
      </w:r>
      <w:r>
        <w:rPr>
          <w:szCs w:val="28"/>
          <w:lang w:val="ru-RU"/>
        </w:rPr>
        <w:t>ое</w:t>
      </w:r>
      <w:r w:rsidRPr="00AE5AFB">
        <w:rPr>
          <w:szCs w:val="28"/>
          <w:lang w:val="ru-RU"/>
        </w:rPr>
        <w:t xml:space="preserve"> за разработк</w:t>
      </w:r>
      <w:r>
        <w:rPr>
          <w:szCs w:val="28"/>
          <w:lang w:val="ru-RU"/>
        </w:rPr>
        <w:t>у</w:t>
      </w:r>
      <w:r w:rsidRPr="00AE5AFB">
        <w:rPr>
          <w:szCs w:val="28"/>
          <w:lang w:val="ru-RU"/>
        </w:rPr>
        <w:t xml:space="preserve"> и </w:t>
      </w:r>
      <w:r>
        <w:rPr>
          <w:szCs w:val="28"/>
          <w:lang w:val="ru-RU"/>
        </w:rPr>
        <w:t>т.</w:t>
      </w:r>
      <w:r w:rsidRPr="00AE5AFB">
        <w:rPr>
          <w:szCs w:val="28"/>
          <w:lang w:val="ru-RU"/>
        </w:rPr>
        <w:t xml:space="preserve">д.), </w:t>
      </w:r>
      <w:r>
        <w:rPr>
          <w:szCs w:val="28"/>
          <w:lang w:val="ru-RU"/>
        </w:rPr>
        <w:t xml:space="preserve">их </w:t>
      </w:r>
      <w:r w:rsidRPr="00AE5AFB">
        <w:rPr>
          <w:szCs w:val="28"/>
          <w:lang w:val="ru-RU"/>
        </w:rPr>
        <w:lastRenderedPageBreak/>
        <w:t xml:space="preserve">продолжительность и другие критические элементы, необходимые для </w:t>
      </w:r>
      <w:r>
        <w:rPr>
          <w:szCs w:val="28"/>
          <w:lang w:val="ru-RU"/>
        </w:rPr>
        <w:t>провед</w:t>
      </w:r>
      <w:r w:rsidRPr="00AE5AFB">
        <w:rPr>
          <w:szCs w:val="28"/>
          <w:lang w:val="ru-RU"/>
        </w:rPr>
        <w:t>ения контролируе</w:t>
      </w:r>
      <w:r>
        <w:rPr>
          <w:szCs w:val="28"/>
          <w:lang w:val="ru-RU"/>
        </w:rPr>
        <w:t>мого</w:t>
      </w:r>
      <w:r w:rsidRPr="00AE5AFB">
        <w:rPr>
          <w:szCs w:val="28"/>
          <w:lang w:val="ru-RU"/>
        </w:rPr>
        <w:t xml:space="preserve"> процесса, невозможно оценить и обосновать общий объем используемых времен</w:t>
      </w:r>
      <w:r>
        <w:rPr>
          <w:szCs w:val="28"/>
          <w:lang w:val="ru-RU"/>
        </w:rPr>
        <w:t>ных</w:t>
      </w:r>
      <w:r w:rsidRPr="00EC1389">
        <w:rPr>
          <w:szCs w:val="28"/>
          <w:lang w:val="ru-RU"/>
        </w:rPr>
        <w:t xml:space="preserve"> </w:t>
      </w:r>
      <w:r w:rsidRPr="00AE5AFB">
        <w:rPr>
          <w:szCs w:val="28"/>
          <w:lang w:val="ru-RU"/>
        </w:rPr>
        <w:t>ресурсов. Невозможно отслеживать изменения, чтобы мо</w:t>
      </w:r>
      <w:r>
        <w:rPr>
          <w:szCs w:val="28"/>
          <w:lang w:val="ru-RU"/>
        </w:rPr>
        <w:t>жно</w:t>
      </w:r>
      <w:r w:rsidRPr="00AE5AFB">
        <w:rPr>
          <w:szCs w:val="28"/>
          <w:lang w:val="ru-RU"/>
        </w:rPr>
        <w:t xml:space="preserve"> бы</w:t>
      </w:r>
      <w:r>
        <w:rPr>
          <w:szCs w:val="28"/>
          <w:lang w:val="ru-RU"/>
        </w:rPr>
        <w:t>ло</w:t>
      </w:r>
      <w:r w:rsidRPr="00AE5AFB">
        <w:rPr>
          <w:szCs w:val="28"/>
          <w:lang w:val="ru-RU"/>
        </w:rPr>
        <w:t xml:space="preserve"> указа</w:t>
      </w:r>
      <w:r>
        <w:rPr>
          <w:szCs w:val="28"/>
          <w:lang w:val="ru-RU"/>
        </w:rPr>
        <w:t>ть,</w:t>
      </w:r>
      <w:r w:rsidRPr="00AE5AFB">
        <w:rPr>
          <w:szCs w:val="28"/>
          <w:lang w:val="ru-RU"/>
        </w:rPr>
        <w:t xml:space="preserve"> по крайней мере</w:t>
      </w:r>
      <w:r>
        <w:rPr>
          <w:szCs w:val="28"/>
          <w:lang w:val="ru-RU"/>
        </w:rPr>
        <w:t>,</w:t>
      </w:r>
      <w:r w:rsidRPr="00AE5AFB">
        <w:rPr>
          <w:szCs w:val="28"/>
          <w:lang w:val="ru-RU"/>
        </w:rPr>
        <w:t xml:space="preserve"> продолжительность, тип, результат, </w:t>
      </w:r>
      <w:r>
        <w:rPr>
          <w:szCs w:val="28"/>
          <w:lang w:val="ru-RU"/>
        </w:rPr>
        <w:t>автора заявки</w:t>
      </w:r>
      <w:r w:rsidRPr="00AE5AFB">
        <w:rPr>
          <w:szCs w:val="28"/>
          <w:lang w:val="ru-RU"/>
        </w:rPr>
        <w:t>, лиц</w:t>
      </w:r>
      <w:r>
        <w:rPr>
          <w:szCs w:val="28"/>
          <w:lang w:val="ru-RU"/>
        </w:rPr>
        <w:t>а</w:t>
      </w:r>
      <w:r w:rsidRPr="00AE5AFB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которое авторизировало их</w:t>
      </w:r>
      <w:r w:rsidRPr="00AE5AF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лица</w:t>
      </w:r>
      <w:r w:rsidRPr="00AE5AFB">
        <w:rPr>
          <w:szCs w:val="28"/>
          <w:lang w:val="ru-RU"/>
        </w:rPr>
        <w:t>, котор</w:t>
      </w:r>
      <w:r>
        <w:rPr>
          <w:szCs w:val="28"/>
          <w:lang w:val="ru-RU"/>
        </w:rPr>
        <w:t>ое</w:t>
      </w:r>
      <w:r w:rsidRPr="00AE5AFB">
        <w:rPr>
          <w:szCs w:val="28"/>
          <w:lang w:val="ru-RU"/>
        </w:rPr>
        <w:t xml:space="preserve"> провер</w:t>
      </w:r>
      <w:r>
        <w:rPr>
          <w:szCs w:val="28"/>
          <w:lang w:val="ru-RU"/>
        </w:rPr>
        <w:t>ило</w:t>
      </w:r>
      <w:r w:rsidRPr="00AE5AF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лица</w:t>
      </w:r>
      <w:r w:rsidRPr="00AE5AFB">
        <w:rPr>
          <w:szCs w:val="28"/>
          <w:lang w:val="ru-RU"/>
        </w:rPr>
        <w:t>, котор</w:t>
      </w:r>
      <w:r>
        <w:rPr>
          <w:szCs w:val="28"/>
          <w:lang w:val="ru-RU"/>
        </w:rPr>
        <w:t>ое</w:t>
      </w:r>
      <w:r w:rsidRPr="00AE5AFB">
        <w:rPr>
          <w:szCs w:val="28"/>
          <w:lang w:val="ru-RU"/>
        </w:rPr>
        <w:t xml:space="preserve"> принял</w:t>
      </w:r>
      <w:r>
        <w:rPr>
          <w:szCs w:val="28"/>
          <w:lang w:val="ru-RU"/>
        </w:rPr>
        <w:t>о</w:t>
      </w:r>
      <w:r w:rsidRPr="00AE5AFB">
        <w:rPr>
          <w:szCs w:val="28"/>
          <w:lang w:val="ru-RU"/>
        </w:rPr>
        <w:t>, результат тестирования, и др</w:t>
      </w:r>
      <w:r w:rsidRPr="005A022E">
        <w:rPr>
          <w:szCs w:val="28"/>
          <w:lang w:val="ru-RU"/>
        </w:rPr>
        <w:t>.</w:t>
      </w:r>
    </w:p>
    <w:p w:rsidR="00C91327" w:rsidRPr="0088201A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9427A4">
        <w:rPr>
          <w:szCs w:val="28"/>
          <w:lang w:val="en-US"/>
        </w:rPr>
        <w:t>d</w:t>
      </w:r>
      <w:r w:rsidRPr="00AE5AFB">
        <w:rPr>
          <w:szCs w:val="28"/>
          <w:lang w:val="ru-RU"/>
        </w:rPr>
        <w:t xml:space="preserve">)  Хотя поставщик поставляет интерфейс </w:t>
      </w:r>
      <w:r>
        <w:rPr>
          <w:szCs w:val="28"/>
          <w:lang w:val="ru-RU"/>
        </w:rPr>
        <w:t xml:space="preserve">для </w:t>
      </w:r>
      <w:r w:rsidRPr="00AE5AFB">
        <w:rPr>
          <w:szCs w:val="28"/>
          <w:lang w:val="ru-RU"/>
        </w:rPr>
        <w:t xml:space="preserve">регистрации заявок, он предназначен для облегчения взаимодействия с </w:t>
      </w:r>
      <w:r>
        <w:rPr>
          <w:szCs w:val="28"/>
          <w:lang w:val="ru-RU"/>
        </w:rPr>
        <w:t>бенефициар</w:t>
      </w:r>
      <w:r w:rsidRPr="00AE5AFB">
        <w:rPr>
          <w:szCs w:val="28"/>
          <w:lang w:val="ru-RU"/>
        </w:rPr>
        <w:t>ом и не включает в себя необходимые элементы и данные для обеспечения контролируемой сред</w:t>
      </w:r>
      <w:r>
        <w:rPr>
          <w:szCs w:val="28"/>
          <w:lang w:val="ru-RU"/>
        </w:rPr>
        <w:t>ы</w:t>
      </w:r>
      <w:r w:rsidRPr="005A022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 стороны </w:t>
      </w:r>
      <w:r w:rsidRPr="00AE5AFB">
        <w:rPr>
          <w:szCs w:val="28"/>
          <w:lang w:val="ru-RU"/>
        </w:rPr>
        <w:t>НКСС. Так, хотя действия выполня</w:t>
      </w:r>
      <w:r>
        <w:rPr>
          <w:szCs w:val="28"/>
          <w:lang w:val="ru-RU"/>
        </w:rPr>
        <w:t>ю</w:t>
      </w:r>
      <w:r w:rsidRPr="00AE5AFB">
        <w:rPr>
          <w:szCs w:val="28"/>
          <w:lang w:val="ru-RU"/>
        </w:rPr>
        <w:t xml:space="preserve">тся, не </w:t>
      </w:r>
      <w:r>
        <w:rPr>
          <w:szCs w:val="28"/>
          <w:lang w:val="ru-RU"/>
        </w:rPr>
        <w:t>регистриру</w:t>
      </w:r>
      <w:r w:rsidRPr="00AE5AFB">
        <w:rPr>
          <w:szCs w:val="28"/>
          <w:lang w:val="ru-RU"/>
        </w:rPr>
        <w:t xml:space="preserve">ются </w:t>
      </w:r>
      <w:r>
        <w:rPr>
          <w:szCs w:val="28"/>
          <w:lang w:val="ru-RU"/>
        </w:rPr>
        <w:t>детали</w:t>
      </w:r>
      <w:r w:rsidRPr="00AE5AFB">
        <w:rPr>
          <w:szCs w:val="28"/>
          <w:lang w:val="ru-RU"/>
        </w:rPr>
        <w:t xml:space="preserve"> о результатах </w:t>
      </w:r>
      <w:r>
        <w:rPr>
          <w:szCs w:val="28"/>
          <w:lang w:val="ru-RU"/>
        </w:rPr>
        <w:t>тестирования</w:t>
      </w:r>
      <w:r w:rsidRPr="00AE5AF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вовлеченные </w:t>
      </w:r>
      <w:r w:rsidRPr="00AE5AFB">
        <w:rPr>
          <w:szCs w:val="28"/>
          <w:lang w:val="ru-RU"/>
        </w:rPr>
        <w:t>лиц</w:t>
      </w:r>
      <w:r>
        <w:rPr>
          <w:szCs w:val="28"/>
          <w:lang w:val="ru-RU"/>
        </w:rPr>
        <w:t>а</w:t>
      </w:r>
      <w:r w:rsidRPr="00AE5AFB">
        <w:rPr>
          <w:szCs w:val="28"/>
          <w:lang w:val="ru-RU"/>
        </w:rPr>
        <w:t xml:space="preserve">. Более того, внесенные изменения не управляются </w:t>
      </w:r>
      <w:r>
        <w:rPr>
          <w:szCs w:val="28"/>
          <w:lang w:val="ru-RU"/>
        </w:rPr>
        <w:t>под аспектом внесения</w:t>
      </w:r>
      <w:r w:rsidRPr="00AE5AFB">
        <w:rPr>
          <w:szCs w:val="28"/>
          <w:lang w:val="ru-RU"/>
        </w:rPr>
        <w:t xml:space="preserve"> соответствующих изменений в документацию системы (в частности, руководств</w:t>
      </w:r>
      <w:r>
        <w:rPr>
          <w:szCs w:val="28"/>
          <w:lang w:val="ru-RU"/>
        </w:rPr>
        <w:t>а</w:t>
      </w:r>
      <w:r w:rsidRPr="00AE5AFB">
        <w:rPr>
          <w:szCs w:val="28"/>
          <w:lang w:val="ru-RU"/>
        </w:rPr>
        <w:t xml:space="preserve"> по эксплуатации, управлени</w:t>
      </w:r>
      <w:r>
        <w:rPr>
          <w:szCs w:val="28"/>
          <w:lang w:val="ru-RU"/>
        </w:rPr>
        <w:t>и;</w:t>
      </w:r>
      <w:r w:rsidRPr="00AE5AFB">
        <w:rPr>
          <w:szCs w:val="28"/>
          <w:lang w:val="ru-RU"/>
        </w:rPr>
        <w:t xml:space="preserve"> рабо</w:t>
      </w:r>
      <w:r>
        <w:rPr>
          <w:szCs w:val="28"/>
          <w:lang w:val="ru-RU"/>
        </w:rPr>
        <w:t>чие</w:t>
      </w:r>
      <w:r w:rsidRPr="00AE5AFB">
        <w:rPr>
          <w:szCs w:val="28"/>
          <w:lang w:val="ru-RU"/>
        </w:rPr>
        <w:t xml:space="preserve"> инструкции</w:t>
      </w:r>
      <w:r>
        <w:rPr>
          <w:szCs w:val="28"/>
          <w:lang w:val="ru-RU"/>
        </w:rPr>
        <w:t xml:space="preserve"> и т.д.</w:t>
      </w:r>
      <w:r w:rsidRPr="00AE5AFB">
        <w:rPr>
          <w:szCs w:val="28"/>
          <w:lang w:val="ru-RU"/>
        </w:rPr>
        <w:t>)</w:t>
      </w:r>
      <w:r>
        <w:rPr>
          <w:szCs w:val="28"/>
          <w:lang w:val="ru-RU"/>
        </w:rPr>
        <w:t>. В итоге,</w:t>
      </w:r>
      <w:r w:rsidRPr="00AE5AFB">
        <w:rPr>
          <w:szCs w:val="28"/>
          <w:lang w:val="ru-RU"/>
        </w:rPr>
        <w:t xml:space="preserve"> эти документы не изменяются каждый раз, когда в систему</w:t>
      </w:r>
      <w:r>
        <w:rPr>
          <w:szCs w:val="28"/>
        </w:rPr>
        <w:t xml:space="preserve"> </w:t>
      </w:r>
      <w:r w:rsidRPr="00AE5AFB">
        <w:rPr>
          <w:szCs w:val="28"/>
          <w:lang w:val="ru-RU"/>
        </w:rPr>
        <w:t>вн</w:t>
      </w:r>
      <w:r>
        <w:rPr>
          <w:szCs w:val="28"/>
          <w:lang w:val="ru-RU"/>
        </w:rPr>
        <w:t>осятся</w:t>
      </w:r>
      <w:r w:rsidRPr="00AE5AFB">
        <w:rPr>
          <w:szCs w:val="28"/>
          <w:lang w:val="ru-RU"/>
        </w:rPr>
        <w:t xml:space="preserve"> изменения</w:t>
      </w:r>
      <w:r w:rsidRPr="0088201A">
        <w:rPr>
          <w:szCs w:val="28"/>
          <w:lang w:val="ru-RU"/>
        </w:rPr>
        <w:t>.</w:t>
      </w:r>
    </w:p>
    <w:p w:rsidR="00C91327" w:rsidRPr="00296E24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9427A4">
        <w:rPr>
          <w:szCs w:val="28"/>
          <w:lang w:val="en-US"/>
        </w:rPr>
        <w:t>e</w:t>
      </w:r>
      <w:r w:rsidRPr="00AE5AFB">
        <w:rPr>
          <w:szCs w:val="28"/>
          <w:lang w:val="ru-RU"/>
        </w:rPr>
        <w:t xml:space="preserve">) </w:t>
      </w:r>
      <w:r>
        <w:rPr>
          <w:szCs w:val="28"/>
          <w:lang w:val="ru-RU"/>
        </w:rPr>
        <w:t>В п</w:t>
      </w:r>
      <w:r w:rsidRPr="00AE5AFB">
        <w:rPr>
          <w:szCs w:val="28"/>
          <w:lang w:val="ru-RU"/>
        </w:rPr>
        <w:t>роцесс</w:t>
      </w:r>
      <w:r>
        <w:rPr>
          <w:szCs w:val="28"/>
          <w:lang w:val="ru-RU"/>
        </w:rPr>
        <w:t>е</w:t>
      </w:r>
      <w:r w:rsidRPr="00AE5AFB">
        <w:rPr>
          <w:szCs w:val="28"/>
          <w:lang w:val="ru-RU"/>
        </w:rPr>
        <w:t xml:space="preserve"> тестирования изменений долж</w:t>
      </w:r>
      <w:r>
        <w:rPr>
          <w:szCs w:val="28"/>
          <w:lang w:val="ru-RU"/>
        </w:rPr>
        <w:t>ны</w:t>
      </w:r>
      <w:r w:rsidRPr="00AE5AFB">
        <w:rPr>
          <w:szCs w:val="28"/>
          <w:lang w:val="ru-RU"/>
        </w:rPr>
        <w:t xml:space="preserve"> учитывать</w:t>
      </w:r>
      <w:r>
        <w:rPr>
          <w:szCs w:val="28"/>
          <w:lang w:val="ru-RU"/>
        </w:rPr>
        <w:t>ся</w:t>
      </w:r>
      <w:r w:rsidRPr="00AE5AFB">
        <w:rPr>
          <w:szCs w:val="28"/>
          <w:lang w:val="ru-RU"/>
        </w:rPr>
        <w:t xml:space="preserve"> в первоочередном порядке </w:t>
      </w:r>
      <w:r>
        <w:rPr>
          <w:szCs w:val="28"/>
          <w:lang w:val="ru-RU"/>
        </w:rPr>
        <w:t>аспект</w:t>
      </w:r>
      <w:r w:rsidRPr="00AE5AFB">
        <w:rPr>
          <w:szCs w:val="28"/>
          <w:lang w:val="ru-RU"/>
        </w:rPr>
        <w:t xml:space="preserve">ы безопасности. </w:t>
      </w:r>
      <w:r>
        <w:rPr>
          <w:szCs w:val="28"/>
          <w:lang w:val="ru-RU"/>
        </w:rPr>
        <w:t>Из-за</w:t>
      </w:r>
      <w:r w:rsidRPr="00AE5AFB">
        <w:rPr>
          <w:szCs w:val="28"/>
          <w:lang w:val="ru-RU"/>
        </w:rPr>
        <w:t xml:space="preserve"> недостатков процесса документирования изменений, не</w:t>
      </w:r>
      <w:r>
        <w:rPr>
          <w:szCs w:val="28"/>
          <w:lang w:val="ru-RU"/>
        </w:rPr>
        <w:t>т</w:t>
      </w:r>
      <w:r w:rsidRPr="00AE5AFB">
        <w:rPr>
          <w:szCs w:val="28"/>
          <w:lang w:val="ru-RU"/>
        </w:rPr>
        <w:t xml:space="preserve"> убедительных доказательств </w:t>
      </w:r>
      <w:r>
        <w:rPr>
          <w:szCs w:val="28"/>
          <w:lang w:val="ru-RU"/>
        </w:rPr>
        <w:t>относительно проведения</w:t>
      </w:r>
      <w:r w:rsidRPr="00AE5AFB">
        <w:rPr>
          <w:szCs w:val="28"/>
          <w:lang w:val="ru-RU"/>
        </w:rPr>
        <w:t xml:space="preserve"> оценки аспектов безопасности в процессе тестирования, а также последующ</w:t>
      </w:r>
      <w:r>
        <w:rPr>
          <w:szCs w:val="28"/>
          <w:lang w:val="ru-RU"/>
        </w:rPr>
        <w:t>его</w:t>
      </w:r>
      <w:r w:rsidRPr="00AE5AFB">
        <w:rPr>
          <w:szCs w:val="28"/>
          <w:lang w:val="ru-RU"/>
        </w:rPr>
        <w:t xml:space="preserve"> мониторинг</w:t>
      </w:r>
      <w:r>
        <w:rPr>
          <w:szCs w:val="28"/>
          <w:lang w:val="ru-RU"/>
        </w:rPr>
        <w:t>а</w:t>
      </w:r>
      <w:r w:rsidRPr="00AE5AFB">
        <w:rPr>
          <w:szCs w:val="28"/>
          <w:lang w:val="ru-RU"/>
        </w:rPr>
        <w:t xml:space="preserve"> этих </w:t>
      </w:r>
      <w:r>
        <w:rPr>
          <w:szCs w:val="28"/>
          <w:lang w:val="ru-RU"/>
        </w:rPr>
        <w:t>аспект</w:t>
      </w:r>
      <w:r w:rsidRPr="00AE5AFB">
        <w:rPr>
          <w:szCs w:val="28"/>
          <w:lang w:val="ru-RU"/>
        </w:rPr>
        <w:t>ов. Например</w:t>
      </w:r>
      <w:r>
        <w:rPr>
          <w:szCs w:val="28"/>
          <w:lang w:val="ru-RU"/>
        </w:rPr>
        <w:t>,</w:t>
      </w:r>
      <w:r w:rsidRPr="00AE5AFB">
        <w:rPr>
          <w:szCs w:val="28"/>
          <w:lang w:val="ru-RU"/>
        </w:rPr>
        <w:t xml:space="preserve"> изменения касающиеся </w:t>
      </w:r>
      <w:r>
        <w:rPr>
          <w:szCs w:val="28"/>
          <w:lang w:val="ru-RU"/>
        </w:rPr>
        <w:t>налич</w:t>
      </w:r>
      <w:r w:rsidRPr="00AE5AFB">
        <w:rPr>
          <w:szCs w:val="28"/>
          <w:lang w:val="ru-RU"/>
        </w:rPr>
        <w:t>ия неточн</w:t>
      </w:r>
      <w:r>
        <w:rPr>
          <w:szCs w:val="28"/>
          <w:lang w:val="ru-RU"/>
        </w:rPr>
        <w:t>ых</w:t>
      </w:r>
      <w:r w:rsidRPr="00AE5AFB">
        <w:rPr>
          <w:szCs w:val="28"/>
          <w:lang w:val="ru-RU"/>
        </w:rPr>
        <w:t xml:space="preserve"> результатов</w:t>
      </w:r>
      <w:r>
        <w:rPr>
          <w:szCs w:val="28"/>
          <w:lang w:val="ru-RU"/>
        </w:rPr>
        <w:t xml:space="preserve"> </w:t>
      </w:r>
      <w:r w:rsidRPr="00AE5AFB">
        <w:rPr>
          <w:szCs w:val="28"/>
          <w:lang w:val="ru-RU"/>
        </w:rPr>
        <w:t>в отчетах должны сопровожд</w:t>
      </w:r>
      <w:r>
        <w:rPr>
          <w:szCs w:val="28"/>
          <w:lang w:val="ru-RU"/>
        </w:rPr>
        <w:t>аться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комплексным</w:t>
      </w:r>
      <w:r w:rsidRPr="00AE5AFB">
        <w:rPr>
          <w:szCs w:val="28"/>
          <w:lang w:val="ru-RU"/>
        </w:rPr>
        <w:t xml:space="preserve"> анализо</w:t>
      </w:r>
      <w:r>
        <w:rPr>
          <w:szCs w:val="28"/>
          <w:lang w:val="ru-RU"/>
        </w:rPr>
        <w:t>м</w:t>
      </w:r>
      <w:r w:rsidRPr="00AE5AFB">
        <w:rPr>
          <w:szCs w:val="28"/>
          <w:lang w:val="ru-RU"/>
        </w:rPr>
        <w:t>, которы</w:t>
      </w:r>
      <w:r>
        <w:rPr>
          <w:szCs w:val="28"/>
          <w:lang w:val="ru-RU"/>
        </w:rPr>
        <w:t>й подтвердил бы</w:t>
      </w:r>
      <w:r w:rsidRPr="00AE5AFB">
        <w:rPr>
          <w:szCs w:val="28"/>
          <w:lang w:val="ru-RU"/>
        </w:rPr>
        <w:t>, что были выявлены причины ошибок</w:t>
      </w:r>
      <w:r>
        <w:rPr>
          <w:szCs w:val="28"/>
          <w:lang w:val="ru-RU"/>
        </w:rPr>
        <w:t>, а</w:t>
      </w:r>
      <w:r w:rsidRPr="00AE5AFB">
        <w:rPr>
          <w:szCs w:val="28"/>
          <w:lang w:val="ru-RU"/>
        </w:rPr>
        <w:t xml:space="preserve"> внесен</w:t>
      </w:r>
      <w:r>
        <w:rPr>
          <w:szCs w:val="28"/>
          <w:lang w:val="ru-RU"/>
        </w:rPr>
        <w:t>н</w:t>
      </w:r>
      <w:r w:rsidRPr="00AE5AFB">
        <w:rPr>
          <w:szCs w:val="28"/>
          <w:lang w:val="ru-RU"/>
        </w:rPr>
        <w:t>ы</w:t>
      </w:r>
      <w:r>
        <w:rPr>
          <w:szCs w:val="28"/>
          <w:lang w:val="ru-RU"/>
        </w:rPr>
        <w:t>е</w:t>
      </w:r>
      <w:r w:rsidRPr="00AE5AFB">
        <w:rPr>
          <w:szCs w:val="28"/>
          <w:lang w:val="ru-RU"/>
        </w:rPr>
        <w:t xml:space="preserve"> корректировки не влия</w:t>
      </w:r>
      <w:r>
        <w:rPr>
          <w:szCs w:val="28"/>
          <w:lang w:val="ru-RU"/>
        </w:rPr>
        <w:t>ю</w:t>
      </w:r>
      <w:r w:rsidRPr="00AE5AFB">
        <w:rPr>
          <w:szCs w:val="28"/>
          <w:lang w:val="ru-RU"/>
        </w:rPr>
        <w:t>т на другие данные, расчеты или отчеты. Это должн</w:t>
      </w:r>
      <w:r>
        <w:rPr>
          <w:szCs w:val="28"/>
          <w:lang w:val="ru-RU"/>
        </w:rPr>
        <w:t>о</w:t>
      </w:r>
      <w:r w:rsidRPr="00AE5AFB">
        <w:rPr>
          <w:szCs w:val="28"/>
          <w:lang w:val="ru-RU"/>
        </w:rPr>
        <w:t xml:space="preserve"> быть документирован</w:t>
      </w:r>
      <w:r>
        <w:rPr>
          <w:szCs w:val="28"/>
          <w:lang w:val="ru-RU"/>
        </w:rPr>
        <w:t>о</w:t>
      </w:r>
      <w:r w:rsidRPr="00AE5AFB">
        <w:rPr>
          <w:szCs w:val="28"/>
          <w:lang w:val="ru-RU"/>
        </w:rPr>
        <w:t xml:space="preserve"> и </w:t>
      </w:r>
      <w:r>
        <w:rPr>
          <w:szCs w:val="28"/>
          <w:lang w:val="ru-RU"/>
        </w:rPr>
        <w:t>авторизировано</w:t>
      </w:r>
      <w:r w:rsidRPr="00AE5AFB">
        <w:rPr>
          <w:szCs w:val="28"/>
          <w:lang w:val="ru-RU"/>
        </w:rPr>
        <w:t xml:space="preserve"> надлежащим образом</w:t>
      </w:r>
      <w:r w:rsidRPr="00296E24">
        <w:rPr>
          <w:szCs w:val="28"/>
          <w:lang w:val="ru-RU"/>
        </w:rPr>
        <w:t xml:space="preserve">. </w:t>
      </w:r>
    </w:p>
    <w:p w:rsidR="00C91327" w:rsidRDefault="00C91327" w:rsidP="00C91327">
      <w:pPr>
        <w:spacing w:line="276" w:lineRule="auto"/>
        <w:jc w:val="both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Риски</w:t>
      </w:r>
      <w:r w:rsidRPr="00AE5AFB">
        <w:rPr>
          <w:b/>
          <w:i/>
          <w:szCs w:val="28"/>
          <w:lang w:val="ru-RU"/>
        </w:rPr>
        <w:t>:</w:t>
      </w:r>
    </w:p>
    <w:p w:rsidR="00C91327" w:rsidRDefault="00C91327" w:rsidP="00C91327">
      <w:pPr>
        <w:spacing w:line="276" w:lineRule="auto"/>
        <w:ind w:firstLine="714"/>
        <w:jc w:val="both"/>
        <w:rPr>
          <w:i/>
          <w:szCs w:val="28"/>
          <w:lang w:val="ru-RU"/>
        </w:rPr>
      </w:pPr>
      <w:r w:rsidRPr="00AE5AFB">
        <w:rPr>
          <w:i/>
          <w:szCs w:val="28"/>
          <w:lang w:val="ru-RU"/>
        </w:rPr>
        <w:t>Област</w:t>
      </w:r>
      <w:r>
        <w:rPr>
          <w:i/>
          <w:szCs w:val="28"/>
          <w:lang w:val="ru-RU"/>
        </w:rPr>
        <w:t>ь</w:t>
      </w:r>
      <w:r w:rsidRPr="00AE5AFB">
        <w:rPr>
          <w:i/>
          <w:szCs w:val="28"/>
          <w:lang w:val="ru-RU"/>
        </w:rPr>
        <w:t xml:space="preserve"> управления инцидентами рег</w:t>
      </w:r>
      <w:r>
        <w:rPr>
          <w:i/>
          <w:szCs w:val="28"/>
          <w:lang w:val="ru-RU"/>
        </w:rPr>
        <w:t>ламентирована</w:t>
      </w:r>
      <w:r w:rsidRPr="00AE5AFB">
        <w:rPr>
          <w:i/>
          <w:szCs w:val="28"/>
          <w:lang w:val="ru-RU"/>
        </w:rPr>
        <w:t xml:space="preserve">, внедрены некоторые элементы </w:t>
      </w:r>
      <w:r>
        <w:rPr>
          <w:i/>
          <w:szCs w:val="28"/>
          <w:lang w:val="ru-RU"/>
        </w:rPr>
        <w:t>контрол</w:t>
      </w:r>
      <w:r w:rsidRPr="00AE5AFB">
        <w:rPr>
          <w:i/>
          <w:szCs w:val="28"/>
          <w:lang w:val="ru-RU"/>
        </w:rPr>
        <w:t xml:space="preserve">я, однако </w:t>
      </w:r>
      <w:r>
        <w:rPr>
          <w:i/>
          <w:szCs w:val="28"/>
          <w:lang w:val="ru-RU"/>
        </w:rPr>
        <w:t>она</w:t>
      </w:r>
      <w:r w:rsidRPr="00AE5AFB">
        <w:rPr>
          <w:i/>
          <w:szCs w:val="28"/>
          <w:lang w:val="ru-RU"/>
        </w:rPr>
        <w:t xml:space="preserve"> сегментирован</w:t>
      </w:r>
      <w:r>
        <w:rPr>
          <w:i/>
          <w:szCs w:val="28"/>
          <w:lang w:val="ru-RU"/>
        </w:rPr>
        <w:t>а</w:t>
      </w:r>
      <w:r w:rsidRPr="00AE5AFB">
        <w:rPr>
          <w:i/>
          <w:szCs w:val="28"/>
          <w:lang w:val="ru-RU"/>
        </w:rPr>
        <w:t>. Для повышения ее эффективности процесс должен быть централизованным, а нормативн</w:t>
      </w:r>
      <w:r>
        <w:rPr>
          <w:i/>
          <w:szCs w:val="28"/>
          <w:lang w:val="ru-RU"/>
        </w:rPr>
        <w:t>ая база обновлена</w:t>
      </w:r>
      <w:r w:rsidRPr="00AE5AFB">
        <w:rPr>
          <w:i/>
          <w:szCs w:val="28"/>
          <w:lang w:val="ru-RU"/>
        </w:rPr>
        <w:t xml:space="preserve">. Отсутствие </w:t>
      </w:r>
      <w:r>
        <w:rPr>
          <w:i/>
          <w:szCs w:val="28"/>
          <w:lang w:val="ru-RU"/>
        </w:rPr>
        <w:t>комплекс</w:t>
      </w:r>
      <w:r w:rsidRPr="00AE5AFB">
        <w:rPr>
          <w:i/>
          <w:szCs w:val="28"/>
          <w:lang w:val="ru-RU"/>
        </w:rPr>
        <w:t>ного централизованного процесса</w:t>
      </w:r>
      <w:r>
        <w:rPr>
          <w:i/>
          <w:szCs w:val="28"/>
          <w:lang w:val="ru-RU"/>
        </w:rPr>
        <w:t xml:space="preserve"> </w:t>
      </w:r>
      <w:r w:rsidRPr="00AE5AFB">
        <w:rPr>
          <w:i/>
          <w:szCs w:val="28"/>
          <w:lang w:val="ru-RU"/>
        </w:rPr>
        <w:t>управления инцидентами не позволяет выяв</w:t>
      </w:r>
      <w:r>
        <w:rPr>
          <w:i/>
          <w:szCs w:val="28"/>
          <w:lang w:val="ru-RU"/>
        </w:rPr>
        <w:t>лять</w:t>
      </w:r>
      <w:r w:rsidRPr="00AE5AFB">
        <w:rPr>
          <w:i/>
          <w:szCs w:val="28"/>
          <w:lang w:val="ru-RU"/>
        </w:rPr>
        <w:t xml:space="preserve"> и </w:t>
      </w:r>
      <w:r>
        <w:rPr>
          <w:i/>
          <w:szCs w:val="28"/>
          <w:lang w:val="ru-RU"/>
        </w:rPr>
        <w:t>устранять</w:t>
      </w:r>
      <w:r w:rsidRPr="00AE5AFB">
        <w:rPr>
          <w:i/>
          <w:szCs w:val="28"/>
          <w:lang w:val="ru-RU"/>
        </w:rPr>
        <w:t xml:space="preserve"> широк</w:t>
      </w:r>
      <w:r>
        <w:rPr>
          <w:i/>
          <w:szCs w:val="28"/>
          <w:lang w:val="ru-RU"/>
        </w:rPr>
        <w:t>ий</w:t>
      </w:r>
      <w:r w:rsidRPr="00AE5AFB">
        <w:rPr>
          <w:i/>
          <w:szCs w:val="28"/>
          <w:lang w:val="ru-RU"/>
        </w:rPr>
        <w:t xml:space="preserve"> спектр угроз и </w:t>
      </w:r>
      <w:r>
        <w:rPr>
          <w:i/>
          <w:szCs w:val="28"/>
          <w:lang w:val="ru-RU"/>
        </w:rPr>
        <w:t>инцидентов</w:t>
      </w:r>
      <w:r w:rsidRPr="00AE5AFB">
        <w:rPr>
          <w:i/>
          <w:szCs w:val="28"/>
          <w:lang w:val="ru-RU"/>
        </w:rPr>
        <w:t xml:space="preserve"> безопасности. В результате</w:t>
      </w:r>
      <w:r>
        <w:rPr>
          <w:i/>
          <w:szCs w:val="28"/>
          <w:lang w:val="ru-RU"/>
        </w:rPr>
        <w:t>,</w:t>
      </w:r>
      <w:r w:rsidRPr="00AE5AFB">
        <w:rPr>
          <w:i/>
          <w:szCs w:val="28"/>
          <w:lang w:val="ru-RU"/>
        </w:rPr>
        <w:t xml:space="preserve"> эффективность мер безопасности (внедре</w:t>
      </w:r>
      <w:r>
        <w:rPr>
          <w:i/>
          <w:szCs w:val="28"/>
          <w:lang w:val="ru-RU"/>
        </w:rPr>
        <w:t>н</w:t>
      </w:r>
      <w:r w:rsidRPr="00AE5AFB">
        <w:rPr>
          <w:i/>
          <w:szCs w:val="28"/>
          <w:lang w:val="ru-RU"/>
        </w:rPr>
        <w:t>ны</w:t>
      </w:r>
      <w:r>
        <w:rPr>
          <w:i/>
          <w:szCs w:val="28"/>
          <w:lang w:val="ru-RU"/>
        </w:rPr>
        <w:t>х</w:t>
      </w:r>
      <w:r w:rsidRPr="00AE5AFB">
        <w:rPr>
          <w:i/>
          <w:szCs w:val="28"/>
          <w:lang w:val="ru-RU"/>
        </w:rPr>
        <w:t xml:space="preserve">) </w:t>
      </w:r>
      <w:r>
        <w:rPr>
          <w:i/>
          <w:szCs w:val="28"/>
          <w:lang w:val="ru-RU"/>
        </w:rPr>
        <w:t xml:space="preserve">существенно </w:t>
      </w:r>
      <w:r w:rsidRPr="00AE5AFB">
        <w:rPr>
          <w:i/>
          <w:szCs w:val="28"/>
          <w:lang w:val="ru-RU"/>
        </w:rPr>
        <w:t>занижена</w:t>
      </w:r>
      <w:r w:rsidRPr="009C57E9">
        <w:rPr>
          <w:i/>
          <w:szCs w:val="28"/>
          <w:lang w:val="ru-RU"/>
        </w:rPr>
        <w:t>.</w:t>
      </w:r>
    </w:p>
    <w:p w:rsidR="00C91327" w:rsidRDefault="00C91327" w:rsidP="00C91327">
      <w:pPr>
        <w:spacing w:line="276" w:lineRule="auto"/>
        <w:ind w:firstLine="714"/>
        <w:jc w:val="both"/>
        <w:rPr>
          <w:i/>
          <w:szCs w:val="28"/>
          <w:lang w:val="ru-RU"/>
        </w:rPr>
      </w:pPr>
      <w:r w:rsidRPr="00AE5AFB">
        <w:rPr>
          <w:i/>
          <w:szCs w:val="28"/>
          <w:lang w:val="ru-RU"/>
        </w:rPr>
        <w:t xml:space="preserve">Недостаточный контроль над процессом управления изменениями может </w:t>
      </w:r>
      <w:r>
        <w:rPr>
          <w:i/>
          <w:szCs w:val="28"/>
          <w:lang w:val="ru-RU"/>
        </w:rPr>
        <w:t>име</w:t>
      </w:r>
      <w:r w:rsidRPr="00AE5AFB">
        <w:rPr>
          <w:i/>
          <w:szCs w:val="28"/>
          <w:lang w:val="ru-RU"/>
        </w:rPr>
        <w:t xml:space="preserve">ть </w:t>
      </w:r>
      <w:r>
        <w:rPr>
          <w:i/>
          <w:szCs w:val="28"/>
          <w:lang w:val="ru-RU"/>
        </w:rPr>
        <w:t xml:space="preserve">прямые </w:t>
      </w:r>
      <w:r w:rsidRPr="00AE5AFB">
        <w:rPr>
          <w:i/>
          <w:szCs w:val="28"/>
          <w:lang w:val="ru-RU"/>
        </w:rPr>
        <w:t xml:space="preserve">негативные последствия </w:t>
      </w:r>
      <w:r>
        <w:rPr>
          <w:i/>
          <w:szCs w:val="28"/>
          <w:lang w:val="ru-RU"/>
        </w:rPr>
        <w:t>для</w:t>
      </w:r>
      <w:r w:rsidRPr="00AE5AFB">
        <w:rPr>
          <w:i/>
          <w:szCs w:val="28"/>
          <w:lang w:val="ru-RU"/>
        </w:rPr>
        <w:t xml:space="preserve"> данных и функциональности системы, </w:t>
      </w:r>
      <w:r>
        <w:rPr>
          <w:i/>
          <w:szCs w:val="28"/>
          <w:lang w:val="ru-RU"/>
        </w:rPr>
        <w:t xml:space="preserve">может обусловить </w:t>
      </w:r>
      <w:r w:rsidRPr="00AE5AFB">
        <w:rPr>
          <w:i/>
          <w:szCs w:val="28"/>
          <w:lang w:val="ru-RU"/>
        </w:rPr>
        <w:t>крупны</w:t>
      </w:r>
      <w:r>
        <w:rPr>
          <w:i/>
          <w:szCs w:val="28"/>
          <w:lang w:val="ru-RU"/>
        </w:rPr>
        <w:t>е</w:t>
      </w:r>
      <w:r w:rsidRPr="00AE5AFB">
        <w:rPr>
          <w:i/>
          <w:szCs w:val="28"/>
          <w:lang w:val="ru-RU"/>
        </w:rPr>
        <w:t xml:space="preserve"> инцидент</w:t>
      </w:r>
      <w:r>
        <w:rPr>
          <w:i/>
          <w:szCs w:val="28"/>
          <w:lang w:val="ru-RU"/>
        </w:rPr>
        <w:t>ы</w:t>
      </w:r>
      <w:r w:rsidRPr="00AE5AFB">
        <w:rPr>
          <w:i/>
          <w:szCs w:val="28"/>
          <w:lang w:val="ru-RU"/>
        </w:rPr>
        <w:t xml:space="preserve"> или даже недоступность системы. В некоторых случаях изменения</w:t>
      </w:r>
      <w:r>
        <w:rPr>
          <w:i/>
          <w:szCs w:val="28"/>
          <w:lang w:val="ru-RU"/>
        </w:rPr>
        <w:t>,</w:t>
      </w:r>
      <w:r w:rsidRPr="00AE5AFB">
        <w:rPr>
          <w:i/>
          <w:szCs w:val="28"/>
          <w:lang w:val="ru-RU"/>
        </w:rPr>
        <w:t xml:space="preserve"> не</w:t>
      </w:r>
      <w:r>
        <w:rPr>
          <w:i/>
          <w:szCs w:val="28"/>
          <w:lang w:val="ru-RU"/>
        </w:rPr>
        <w:t xml:space="preserve"> </w:t>
      </w:r>
      <w:r w:rsidRPr="00AE5AFB">
        <w:rPr>
          <w:i/>
          <w:szCs w:val="28"/>
          <w:lang w:val="ru-RU"/>
        </w:rPr>
        <w:lastRenderedPageBreak/>
        <w:t>проверенны</w:t>
      </w:r>
      <w:r>
        <w:rPr>
          <w:i/>
          <w:szCs w:val="28"/>
          <w:lang w:val="ru-RU"/>
        </w:rPr>
        <w:t>е</w:t>
      </w:r>
      <w:r w:rsidRPr="00AE5AFB">
        <w:rPr>
          <w:i/>
          <w:szCs w:val="28"/>
          <w:lang w:val="ru-RU"/>
        </w:rPr>
        <w:t xml:space="preserve"> должным образом</w:t>
      </w:r>
      <w:r>
        <w:rPr>
          <w:i/>
          <w:szCs w:val="28"/>
          <w:lang w:val="ru-RU"/>
        </w:rPr>
        <w:t>,</w:t>
      </w:r>
      <w:r w:rsidRPr="00AE5AFB">
        <w:rPr>
          <w:i/>
          <w:szCs w:val="28"/>
          <w:lang w:val="ru-RU"/>
        </w:rPr>
        <w:t xml:space="preserve"> мо</w:t>
      </w:r>
      <w:r>
        <w:rPr>
          <w:i/>
          <w:szCs w:val="28"/>
          <w:lang w:val="ru-RU"/>
        </w:rPr>
        <w:t>гу</w:t>
      </w:r>
      <w:r w:rsidRPr="00AE5AFB">
        <w:rPr>
          <w:i/>
          <w:szCs w:val="28"/>
          <w:lang w:val="ru-RU"/>
        </w:rPr>
        <w:t xml:space="preserve">т привести к потере или </w:t>
      </w:r>
      <w:r>
        <w:rPr>
          <w:i/>
          <w:szCs w:val="28"/>
          <w:lang w:val="ru-RU"/>
        </w:rPr>
        <w:t>искажению</w:t>
      </w:r>
      <w:r w:rsidRPr="00AE5AFB">
        <w:rPr>
          <w:i/>
          <w:szCs w:val="28"/>
          <w:lang w:val="ru-RU"/>
        </w:rPr>
        <w:t xml:space="preserve"> данных</w:t>
      </w:r>
      <w:r>
        <w:rPr>
          <w:i/>
          <w:szCs w:val="28"/>
          <w:lang w:val="ru-RU"/>
        </w:rPr>
        <w:t xml:space="preserve">. </w:t>
      </w:r>
    </w:p>
    <w:p w:rsidR="00C91327" w:rsidRPr="004A05AD" w:rsidRDefault="00C91327" w:rsidP="00C91327">
      <w:pPr>
        <w:spacing w:line="276" w:lineRule="auto"/>
        <w:ind w:firstLine="714"/>
        <w:jc w:val="both"/>
        <w:rPr>
          <w:i/>
          <w:szCs w:val="28"/>
          <w:lang w:val="ru-RU"/>
        </w:rPr>
      </w:pPr>
      <w:r w:rsidRPr="004A05AD">
        <w:rPr>
          <w:i/>
          <w:szCs w:val="28"/>
          <w:lang w:val="ru-RU"/>
        </w:rPr>
        <w:t>В</w:t>
      </w:r>
      <w:r>
        <w:rPr>
          <w:i/>
          <w:szCs w:val="28"/>
          <w:lang w:val="ru-RU"/>
        </w:rPr>
        <w:t>месте с тем</w:t>
      </w:r>
      <w:r w:rsidRPr="004A05AD">
        <w:rPr>
          <w:i/>
          <w:szCs w:val="28"/>
          <w:lang w:val="ru-RU"/>
        </w:rPr>
        <w:t xml:space="preserve">, отсутствие контроля элементов </w:t>
      </w:r>
      <w:r>
        <w:rPr>
          <w:i/>
          <w:szCs w:val="28"/>
          <w:lang w:val="ru-RU"/>
        </w:rPr>
        <w:t>авторизации и утверждения</w:t>
      </w:r>
      <w:r w:rsidRPr="004A05AD">
        <w:rPr>
          <w:i/>
          <w:szCs w:val="28"/>
          <w:lang w:val="ru-RU"/>
        </w:rPr>
        <w:t xml:space="preserve"> изменений мо</w:t>
      </w:r>
      <w:r>
        <w:rPr>
          <w:i/>
          <w:szCs w:val="28"/>
          <w:lang w:val="ru-RU"/>
        </w:rPr>
        <w:t>же</w:t>
      </w:r>
      <w:r w:rsidRPr="004A05AD">
        <w:rPr>
          <w:i/>
          <w:szCs w:val="28"/>
          <w:lang w:val="ru-RU"/>
        </w:rPr>
        <w:t xml:space="preserve">т генерировать нежелательные или </w:t>
      </w:r>
      <w:r>
        <w:rPr>
          <w:i/>
          <w:szCs w:val="28"/>
          <w:lang w:val="ru-RU"/>
        </w:rPr>
        <w:t xml:space="preserve">нецелесообразные </w:t>
      </w:r>
      <w:r w:rsidRPr="004A05AD">
        <w:rPr>
          <w:i/>
          <w:szCs w:val="28"/>
          <w:lang w:val="ru-RU"/>
        </w:rPr>
        <w:t xml:space="preserve">изменения в </w:t>
      </w:r>
      <w:r>
        <w:rPr>
          <w:i/>
          <w:szCs w:val="28"/>
          <w:lang w:val="ru-RU"/>
        </w:rPr>
        <w:t>информационной системе</w:t>
      </w:r>
      <w:r w:rsidRPr="004A05AD">
        <w:rPr>
          <w:i/>
          <w:szCs w:val="28"/>
          <w:lang w:val="ru-RU"/>
        </w:rPr>
        <w:t xml:space="preserve">. </w:t>
      </w:r>
    </w:p>
    <w:p w:rsidR="00C91327" w:rsidRPr="004A05AD" w:rsidRDefault="00C91327" w:rsidP="00C91327">
      <w:pPr>
        <w:spacing w:line="276" w:lineRule="auto"/>
        <w:jc w:val="both"/>
        <w:rPr>
          <w:szCs w:val="28"/>
          <w:lang w:val="ru-RU"/>
        </w:rPr>
      </w:pPr>
    </w:p>
    <w:p w:rsidR="00C91327" w:rsidRPr="00F60857" w:rsidRDefault="00C91327" w:rsidP="00C91327">
      <w:pPr>
        <w:spacing w:line="276" w:lineRule="auto"/>
        <w:jc w:val="both"/>
        <w:rPr>
          <w:b/>
          <w:i/>
          <w:szCs w:val="28"/>
          <w:lang w:val="ru-RU"/>
        </w:rPr>
      </w:pPr>
      <w:r w:rsidRPr="00296E24">
        <w:rPr>
          <w:b/>
          <w:i/>
          <w:szCs w:val="28"/>
          <w:lang w:val="ru-RU"/>
        </w:rPr>
        <w:t xml:space="preserve">4.2.8.2. </w:t>
      </w:r>
      <w:r>
        <w:rPr>
          <w:b/>
          <w:i/>
          <w:szCs w:val="28"/>
          <w:lang w:val="ru-RU"/>
        </w:rPr>
        <w:t>С</w:t>
      </w:r>
      <w:r w:rsidRPr="00AE5AFB">
        <w:rPr>
          <w:b/>
          <w:i/>
          <w:szCs w:val="28"/>
          <w:lang w:val="ru-RU"/>
        </w:rPr>
        <w:t xml:space="preserve"> момент</w:t>
      </w:r>
      <w:r>
        <w:rPr>
          <w:b/>
          <w:i/>
          <w:szCs w:val="28"/>
          <w:lang w:val="ru-RU"/>
        </w:rPr>
        <w:t>а</w:t>
      </w:r>
      <w:r w:rsidRPr="00AE5AFB">
        <w:rPr>
          <w:b/>
          <w:i/>
          <w:szCs w:val="28"/>
          <w:lang w:val="ru-RU"/>
        </w:rPr>
        <w:t xml:space="preserve"> запуска в производство (2007 год)</w:t>
      </w:r>
      <w:r>
        <w:rPr>
          <w:b/>
          <w:i/>
          <w:szCs w:val="28"/>
          <w:lang w:val="ru-RU"/>
        </w:rPr>
        <w:t xml:space="preserve"> и</w:t>
      </w:r>
      <w:r w:rsidRPr="00AE5AFB">
        <w:rPr>
          <w:b/>
          <w:i/>
          <w:szCs w:val="28"/>
          <w:lang w:val="ru-RU"/>
        </w:rPr>
        <w:t xml:space="preserve"> до </w:t>
      </w:r>
      <w:r>
        <w:rPr>
          <w:b/>
          <w:i/>
          <w:szCs w:val="28"/>
          <w:lang w:val="ru-RU"/>
        </w:rPr>
        <w:t>настоящего времени</w:t>
      </w:r>
      <w:r w:rsidRPr="00AE5AFB">
        <w:rPr>
          <w:b/>
          <w:i/>
          <w:szCs w:val="28"/>
          <w:lang w:val="ru-RU"/>
        </w:rPr>
        <w:t xml:space="preserve"> были включены </w:t>
      </w:r>
      <w:r>
        <w:rPr>
          <w:b/>
          <w:i/>
          <w:szCs w:val="28"/>
          <w:lang w:val="ru-RU"/>
        </w:rPr>
        <w:t>многочисленные</w:t>
      </w:r>
      <w:r w:rsidRPr="00AE5AFB">
        <w:rPr>
          <w:b/>
          <w:i/>
          <w:szCs w:val="28"/>
          <w:lang w:val="ru-RU"/>
        </w:rPr>
        <w:t xml:space="preserve"> новы</w:t>
      </w:r>
      <w:r>
        <w:rPr>
          <w:b/>
          <w:i/>
          <w:szCs w:val="28"/>
          <w:lang w:val="ru-RU"/>
        </w:rPr>
        <w:t>е</w:t>
      </w:r>
      <w:r w:rsidRPr="00AE5AFB">
        <w:rPr>
          <w:b/>
          <w:i/>
          <w:szCs w:val="28"/>
          <w:lang w:val="ru-RU"/>
        </w:rPr>
        <w:t xml:space="preserve"> функци</w:t>
      </w:r>
      <w:r>
        <w:rPr>
          <w:b/>
          <w:i/>
          <w:szCs w:val="28"/>
          <w:lang w:val="ru-RU"/>
        </w:rPr>
        <w:t>и</w:t>
      </w:r>
      <w:r w:rsidRPr="00AE5AFB">
        <w:rPr>
          <w:b/>
          <w:i/>
          <w:szCs w:val="28"/>
          <w:lang w:val="ru-RU"/>
        </w:rPr>
        <w:t xml:space="preserve">, которые </w:t>
      </w:r>
      <w:r>
        <w:rPr>
          <w:b/>
          <w:i/>
          <w:szCs w:val="28"/>
          <w:lang w:val="ru-RU"/>
        </w:rPr>
        <w:t>привели к существенным</w:t>
      </w:r>
      <w:r w:rsidRPr="00AE5AFB">
        <w:rPr>
          <w:b/>
          <w:i/>
          <w:szCs w:val="28"/>
          <w:lang w:val="ru-RU"/>
        </w:rPr>
        <w:t xml:space="preserve"> изменения</w:t>
      </w:r>
      <w:r>
        <w:rPr>
          <w:b/>
          <w:i/>
          <w:szCs w:val="28"/>
          <w:lang w:val="ru-RU"/>
        </w:rPr>
        <w:t>м</w:t>
      </w:r>
      <w:r w:rsidRPr="00AE5AFB">
        <w:rPr>
          <w:b/>
          <w:i/>
          <w:szCs w:val="28"/>
          <w:lang w:val="ru-RU"/>
        </w:rPr>
        <w:t xml:space="preserve"> в базовой версии информационной системы. На данный момент архитектур</w:t>
      </w:r>
      <w:r>
        <w:rPr>
          <w:b/>
          <w:i/>
          <w:szCs w:val="28"/>
          <w:lang w:val="ru-RU"/>
        </w:rPr>
        <w:t>а</w:t>
      </w:r>
      <w:r w:rsidRPr="00AE5AFB">
        <w:rPr>
          <w:b/>
          <w:i/>
          <w:szCs w:val="28"/>
          <w:lang w:val="ru-RU"/>
        </w:rPr>
        <w:t xml:space="preserve"> приложения и базы данных, структур</w:t>
      </w:r>
      <w:r>
        <w:rPr>
          <w:b/>
          <w:i/>
          <w:szCs w:val="28"/>
          <w:lang w:val="ru-RU"/>
        </w:rPr>
        <w:t>а</w:t>
      </w:r>
      <w:r w:rsidRPr="00AE5AFB">
        <w:rPr>
          <w:b/>
          <w:i/>
          <w:szCs w:val="28"/>
          <w:lang w:val="ru-RU"/>
        </w:rPr>
        <w:t>, конфигураци</w:t>
      </w:r>
      <w:r>
        <w:rPr>
          <w:b/>
          <w:i/>
          <w:szCs w:val="28"/>
          <w:lang w:val="ru-RU"/>
        </w:rPr>
        <w:t>я</w:t>
      </w:r>
      <w:r w:rsidRPr="00AE5AFB">
        <w:rPr>
          <w:b/>
          <w:i/>
          <w:szCs w:val="28"/>
          <w:lang w:val="ru-RU"/>
        </w:rPr>
        <w:t xml:space="preserve">, а также другие </w:t>
      </w:r>
      <w:r>
        <w:rPr>
          <w:b/>
          <w:i/>
          <w:szCs w:val="28"/>
          <w:lang w:val="ru-RU"/>
        </w:rPr>
        <w:t>аспект</w:t>
      </w:r>
      <w:r w:rsidRPr="00AE5AFB">
        <w:rPr>
          <w:b/>
          <w:i/>
          <w:szCs w:val="28"/>
          <w:lang w:val="ru-RU"/>
        </w:rPr>
        <w:t xml:space="preserve">ы </w:t>
      </w:r>
      <w:r>
        <w:rPr>
          <w:b/>
          <w:i/>
          <w:szCs w:val="28"/>
          <w:lang w:val="ru-RU"/>
        </w:rPr>
        <w:t>документированы</w:t>
      </w:r>
      <w:r w:rsidRPr="00AE5AFB">
        <w:rPr>
          <w:b/>
          <w:i/>
          <w:szCs w:val="28"/>
          <w:lang w:val="ru-RU"/>
        </w:rPr>
        <w:t xml:space="preserve"> недостаточно</w:t>
      </w:r>
      <w:r w:rsidRPr="00F60857">
        <w:rPr>
          <w:b/>
          <w:i/>
          <w:szCs w:val="28"/>
          <w:lang w:val="ru-RU"/>
        </w:rPr>
        <w:t xml:space="preserve">. </w:t>
      </w:r>
    </w:p>
    <w:p w:rsidR="00C91327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</w:p>
    <w:p w:rsidR="00C91327" w:rsidRPr="00F206CB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AE5AFB">
        <w:rPr>
          <w:szCs w:val="28"/>
          <w:lang w:val="ru-RU"/>
        </w:rPr>
        <w:t>НКСС не установлен</w:t>
      </w:r>
      <w:r>
        <w:rPr>
          <w:szCs w:val="28"/>
          <w:lang w:val="ru-RU"/>
        </w:rPr>
        <w:t>ы</w:t>
      </w:r>
      <w:r w:rsidRPr="00AE5AFB">
        <w:rPr>
          <w:szCs w:val="28"/>
          <w:lang w:val="ru-RU"/>
        </w:rPr>
        <w:t xml:space="preserve"> требования к документировани</w:t>
      </w:r>
      <w:r>
        <w:rPr>
          <w:szCs w:val="28"/>
          <w:lang w:val="ru-RU"/>
        </w:rPr>
        <w:t>ю</w:t>
      </w:r>
      <w:r w:rsidRPr="00AE5AFB">
        <w:rPr>
          <w:szCs w:val="28"/>
          <w:lang w:val="ru-RU"/>
        </w:rPr>
        <w:t xml:space="preserve"> системы и процесс</w:t>
      </w:r>
      <w:r>
        <w:rPr>
          <w:szCs w:val="28"/>
          <w:lang w:val="ru-RU"/>
        </w:rPr>
        <w:t>ов</w:t>
      </w:r>
      <w:r w:rsidRPr="00AE5AFB">
        <w:rPr>
          <w:szCs w:val="28"/>
          <w:lang w:val="ru-RU"/>
        </w:rPr>
        <w:t xml:space="preserve"> е</w:t>
      </w:r>
      <w:r>
        <w:rPr>
          <w:szCs w:val="28"/>
          <w:lang w:val="ru-RU"/>
        </w:rPr>
        <w:t>е</w:t>
      </w:r>
      <w:r w:rsidRPr="00AE5AFB">
        <w:rPr>
          <w:szCs w:val="28"/>
          <w:lang w:val="ru-RU"/>
        </w:rPr>
        <w:t xml:space="preserve"> жизненного цикла, а поставщик осуществляет деятельность</w:t>
      </w:r>
      <w:r>
        <w:rPr>
          <w:szCs w:val="28"/>
          <w:lang w:val="ru-RU"/>
        </w:rPr>
        <w:t xml:space="preserve"> по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ее </w:t>
      </w:r>
      <w:r w:rsidRPr="00AE5AFB">
        <w:rPr>
          <w:szCs w:val="28"/>
          <w:lang w:val="ru-RU"/>
        </w:rPr>
        <w:t>администрировани</w:t>
      </w:r>
      <w:r>
        <w:rPr>
          <w:szCs w:val="28"/>
          <w:lang w:val="ru-RU"/>
        </w:rPr>
        <w:t>ю, обслуживанию</w:t>
      </w:r>
      <w:r w:rsidRPr="00AE5AFB">
        <w:rPr>
          <w:szCs w:val="28"/>
          <w:lang w:val="ru-RU"/>
        </w:rPr>
        <w:t xml:space="preserve"> и раз</w:t>
      </w:r>
      <w:r>
        <w:rPr>
          <w:szCs w:val="28"/>
          <w:lang w:val="ru-RU"/>
        </w:rPr>
        <w:t>работке</w:t>
      </w:r>
      <w:r w:rsidRPr="00AE5AFB">
        <w:rPr>
          <w:szCs w:val="28"/>
          <w:lang w:val="ru-RU"/>
        </w:rPr>
        <w:t xml:space="preserve"> без соответствующе</w:t>
      </w:r>
      <w:r>
        <w:rPr>
          <w:szCs w:val="28"/>
          <w:lang w:val="ru-RU"/>
        </w:rPr>
        <w:t>го</w:t>
      </w:r>
      <w:r w:rsidRPr="00AE5AFB">
        <w:rPr>
          <w:szCs w:val="28"/>
          <w:lang w:val="ru-RU"/>
        </w:rPr>
        <w:t xml:space="preserve"> документ</w:t>
      </w:r>
      <w:r>
        <w:rPr>
          <w:szCs w:val="28"/>
          <w:lang w:val="ru-RU"/>
        </w:rPr>
        <w:t>ирования</w:t>
      </w:r>
      <w:r w:rsidRPr="00AE5AFB">
        <w:rPr>
          <w:szCs w:val="28"/>
          <w:lang w:val="ru-RU"/>
        </w:rPr>
        <w:t>. Хотя руководства по эксплуатации и администрированию периодически пересматриваются, это</w:t>
      </w:r>
      <w:r>
        <w:rPr>
          <w:szCs w:val="28"/>
          <w:lang w:val="ru-RU"/>
        </w:rPr>
        <w:t>т</w:t>
      </w:r>
      <w:r w:rsidRPr="00AE5AFB">
        <w:rPr>
          <w:szCs w:val="28"/>
          <w:lang w:val="ru-RU"/>
        </w:rPr>
        <w:t xml:space="preserve"> процесс не </w:t>
      </w:r>
      <w:r>
        <w:rPr>
          <w:szCs w:val="28"/>
          <w:lang w:val="ru-RU"/>
        </w:rPr>
        <w:t>контролируемый</w:t>
      </w:r>
      <w:r w:rsidRPr="00AE5AFB">
        <w:rPr>
          <w:szCs w:val="28"/>
          <w:lang w:val="ru-RU"/>
        </w:rPr>
        <w:t>, и</w:t>
      </w:r>
      <w:r>
        <w:rPr>
          <w:szCs w:val="28"/>
        </w:rPr>
        <w:t xml:space="preserve"> </w:t>
      </w:r>
      <w:r w:rsidRPr="00AE5AFB">
        <w:rPr>
          <w:szCs w:val="28"/>
          <w:lang w:val="ru-RU"/>
        </w:rPr>
        <w:t>основ</w:t>
      </w:r>
      <w:r>
        <w:rPr>
          <w:szCs w:val="28"/>
          <w:lang w:val="ru-RU"/>
        </w:rPr>
        <w:t xml:space="preserve">анный на </w:t>
      </w:r>
      <w:r w:rsidRPr="00AE5AFB">
        <w:rPr>
          <w:szCs w:val="28"/>
          <w:lang w:val="ru-RU"/>
        </w:rPr>
        <w:t>включени</w:t>
      </w:r>
      <w:r>
        <w:rPr>
          <w:szCs w:val="28"/>
          <w:lang w:val="ru-RU"/>
        </w:rPr>
        <w:t>е</w:t>
      </w:r>
      <w:r w:rsidRPr="00AE5AFB">
        <w:rPr>
          <w:szCs w:val="28"/>
          <w:lang w:val="ru-RU"/>
        </w:rPr>
        <w:t xml:space="preserve"> всех изменений. Система не документ</w:t>
      </w:r>
      <w:r>
        <w:rPr>
          <w:szCs w:val="28"/>
          <w:lang w:val="ru-RU"/>
        </w:rPr>
        <w:t>ирована</w:t>
      </w:r>
      <w:r w:rsidRPr="00AE5AFB">
        <w:rPr>
          <w:szCs w:val="28"/>
          <w:lang w:val="ru-RU"/>
        </w:rPr>
        <w:t xml:space="preserve"> на уровне архитектуры и функциональных частей, элементов, конфигураци</w:t>
      </w:r>
      <w:r>
        <w:rPr>
          <w:szCs w:val="28"/>
          <w:lang w:val="ru-RU"/>
        </w:rPr>
        <w:t>й</w:t>
      </w:r>
      <w:r w:rsidRPr="00AE5AFB">
        <w:rPr>
          <w:szCs w:val="28"/>
          <w:lang w:val="ru-RU"/>
        </w:rPr>
        <w:t>, исходн</w:t>
      </w:r>
      <w:r>
        <w:rPr>
          <w:szCs w:val="28"/>
          <w:lang w:val="ru-RU"/>
        </w:rPr>
        <w:t>ого</w:t>
      </w:r>
      <w:r w:rsidRPr="00AE5AFB">
        <w:rPr>
          <w:szCs w:val="28"/>
          <w:lang w:val="ru-RU"/>
        </w:rPr>
        <w:t xml:space="preserve"> код</w:t>
      </w:r>
      <w:r>
        <w:rPr>
          <w:szCs w:val="28"/>
          <w:lang w:val="ru-RU"/>
        </w:rPr>
        <w:t>а</w:t>
      </w:r>
      <w:r w:rsidRPr="00AE5AFB">
        <w:rPr>
          <w:szCs w:val="28"/>
          <w:lang w:val="ru-RU"/>
        </w:rPr>
        <w:t xml:space="preserve">, и </w:t>
      </w:r>
      <w:r>
        <w:rPr>
          <w:szCs w:val="28"/>
          <w:lang w:val="ru-RU"/>
        </w:rPr>
        <w:t>т.</w:t>
      </w:r>
      <w:r w:rsidRPr="00AE5AFB">
        <w:rPr>
          <w:szCs w:val="28"/>
          <w:lang w:val="ru-RU"/>
        </w:rPr>
        <w:t>д., что</w:t>
      </w:r>
      <w:r>
        <w:rPr>
          <w:szCs w:val="28"/>
          <w:lang w:val="ru-RU"/>
        </w:rPr>
        <w:t>бы</w:t>
      </w:r>
      <w:r w:rsidRPr="00AE5AFB">
        <w:rPr>
          <w:szCs w:val="28"/>
          <w:lang w:val="ru-RU"/>
        </w:rPr>
        <w:t xml:space="preserve"> мо</w:t>
      </w:r>
      <w:r>
        <w:rPr>
          <w:szCs w:val="28"/>
          <w:lang w:val="ru-RU"/>
        </w:rPr>
        <w:t>жно было</w:t>
      </w:r>
      <w:r w:rsidRPr="00AE5AFB">
        <w:rPr>
          <w:szCs w:val="28"/>
          <w:lang w:val="ru-RU"/>
        </w:rPr>
        <w:t xml:space="preserve"> обеспеч</w:t>
      </w:r>
      <w:r>
        <w:rPr>
          <w:szCs w:val="28"/>
          <w:lang w:val="ru-RU"/>
        </w:rPr>
        <w:t>ить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ее </w:t>
      </w:r>
      <w:r w:rsidRPr="00AE5AFB">
        <w:rPr>
          <w:szCs w:val="28"/>
          <w:lang w:val="ru-RU"/>
        </w:rPr>
        <w:t xml:space="preserve">управление </w:t>
      </w:r>
      <w:r>
        <w:rPr>
          <w:szCs w:val="28"/>
          <w:lang w:val="ru-RU"/>
        </w:rPr>
        <w:t>без участия</w:t>
      </w:r>
      <w:r w:rsidRPr="00AE5AFB">
        <w:rPr>
          <w:szCs w:val="28"/>
          <w:lang w:val="ru-RU"/>
        </w:rPr>
        <w:t xml:space="preserve"> поставщика</w:t>
      </w:r>
      <w:r w:rsidRPr="00F206CB">
        <w:rPr>
          <w:szCs w:val="28"/>
          <w:lang w:val="ru-RU"/>
        </w:rPr>
        <w:t xml:space="preserve">. </w:t>
      </w:r>
    </w:p>
    <w:p w:rsidR="00C91327" w:rsidRPr="00F206CB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AE5AFB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>итоге</w:t>
      </w:r>
      <w:r w:rsidRPr="00AE5AFB">
        <w:rPr>
          <w:szCs w:val="28"/>
          <w:lang w:val="ru-RU"/>
        </w:rPr>
        <w:t>, НКСС полностью завис</w:t>
      </w:r>
      <w:r>
        <w:rPr>
          <w:szCs w:val="28"/>
          <w:lang w:val="ru-RU"/>
        </w:rPr>
        <w:t>ит</w:t>
      </w:r>
      <w:r w:rsidRPr="00AE5AFB">
        <w:rPr>
          <w:szCs w:val="28"/>
          <w:lang w:val="ru-RU"/>
        </w:rPr>
        <w:t xml:space="preserve"> от поставщика услуг по техническому обслуживанию, </w:t>
      </w:r>
      <w:r>
        <w:rPr>
          <w:szCs w:val="28"/>
          <w:lang w:val="ru-RU"/>
        </w:rPr>
        <w:t xml:space="preserve">и </w:t>
      </w:r>
      <w:r w:rsidRPr="00AE5AFB">
        <w:rPr>
          <w:szCs w:val="28"/>
          <w:lang w:val="ru-RU"/>
        </w:rPr>
        <w:t>не в состоянии управлять информационной систем</w:t>
      </w:r>
      <w:r>
        <w:rPr>
          <w:szCs w:val="28"/>
          <w:lang w:val="ru-RU"/>
        </w:rPr>
        <w:t>ой</w:t>
      </w:r>
      <w:r w:rsidRPr="00AE5AFB">
        <w:rPr>
          <w:szCs w:val="28"/>
          <w:lang w:val="ru-RU"/>
        </w:rPr>
        <w:t xml:space="preserve"> самостоятельно. Хотя документирование системы</w:t>
      </w:r>
      <w:r>
        <w:rPr>
          <w:szCs w:val="28"/>
          <w:lang w:val="ru-RU"/>
        </w:rPr>
        <w:t xml:space="preserve"> является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 сути </w:t>
      </w:r>
      <w:r w:rsidRPr="00AE5AFB">
        <w:rPr>
          <w:szCs w:val="28"/>
          <w:lang w:val="ru-RU"/>
        </w:rPr>
        <w:t>независимы</w:t>
      </w:r>
      <w:r>
        <w:rPr>
          <w:szCs w:val="28"/>
          <w:lang w:val="ru-RU"/>
        </w:rPr>
        <w:t>м</w:t>
      </w:r>
      <w:r w:rsidRPr="00AE5AFB">
        <w:rPr>
          <w:szCs w:val="28"/>
          <w:lang w:val="ru-RU"/>
        </w:rPr>
        <w:t xml:space="preserve"> проект</w:t>
      </w:r>
      <w:r>
        <w:rPr>
          <w:szCs w:val="28"/>
          <w:lang w:val="ru-RU"/>
        </w:rPr>
        <w:t>ом</w:t>
      </w:r>
      <w:r w:rsidRPr="00AE5AFB">
        <w:rPr>
          <w:szCs w:val="28"/>
          <w:lang w:val="ru-RU"/>
        </w:rPr>
        <w:t xml:space="preserve"> и может повлечь значительные расходы, необходимо </w:t>
      </w:r>
      <w:r>
        <w:rPr>
          <w:szCs w:val="28"/>
          <w:lang w:val="ru-RU"/>
        </w:rPr>
        <w:t>по</w:t>
      </w:r>
      <w:r w:rsidRPr="00AE5AFB">
        <w:rPr>
          <w:szCs w:val="28"/>
          <w:lang w:val="ru-RU"/>
        </w:rPr>
        <w:t>требова</w:t>
      </w:r>
      <w:r>
        <w:rPr>
          <w:szCs w:val="28"/>
          <w:lang w:val="ru-RU"/>
        </w:rPr>
        <w:t>ть</w:t>
      </w:r>
      <w:r w:rsidRPr="00AE5AFB">
        <w:rPr>
          <w:szCs w:val="28"/>
          <w:lang w:val="ru-RU"/>
        </w:rPr>
        <w:t xml:space="preserve"> подробн</w:t>
      </w:r>
      <w:r>
        <w:rPr>
          <w:szCs w:val="28"/>
          <w:lang w:val="ru-RU"/>
        </w:rPr>
        <w:t>ое</w:t>
      </w:r>
      <w:r w:rsidRPr="00AE5AFB">
        <w:rPr>
          <w:szCs w:val="28"/>
          <w:lang w:val="ru-RU"/>
        </w:rPr>
        <w:t xml:space="preserve"> документировани</w:t>
      </w:r>
      <w:r>
        <w:rPr>
          <w:szCs w:val="28"/>
          <w:lang w:val="ru-RU"/>
        </w:rPr>
        <w:t>е</w:t>
      </w:r>
      <w:r w:rsidRPr="00AE5AFB">
        <w:rPr>
          <w:szCs w:val="28"/>
          <w:lang w:val="ru-RU"/>
        </w:rPr>
        <w:t xml:space="preserve"> изменений, внесенных в процессе </w:t>
      </w:r>
      <w:r>
        <w:rPr>
          <w:szCs w:val="28"/>
          <w:lang w:val="ru-RU"/>
        </w:rPr>
        <w:t>обслужива</w:t>
      </w:r>
      <w:r w:rsidRPr="00AE5AFB">
        <w:rPr>
          <w:szCs w:val="28"/>
          <w:lang w:val="ru-RU"/>
        </w:rPr>
        <w:t>ния и раз</w:t>
      </w:r>
      <w:r>
        <w:rPr>
          <w:szCs w:val="28"/>
          <w:lang w:val="ru-RU"/>
        </w:rPr>
        <w:t>вития</w:t>
      </w:r>
      <w:r w:rsidRPr="00F206CB">
        <w:rPr>
          <w:szCs w:val="28"/>
          <w:lang w:val="ru-RU"/>
        </w:rPr>
        <w:t>.</w:t>
      </w:r>
    </w:p>
    <w:p w:rsidR="00C91327" w:rsidRPr="00AE5AFB" w:rsidRDefault="00C91327" w:rsidP="00C91327">
      <w:pPr>
        <w:spacing w:line="276" w:lineRule="auto"/>
        <w:jc w:val="both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Риски</w:t>
      </w:r>
      <w:r w:rsidRPr="00AE5AFB">
        <w:rPr>
          <w:b/>
          <w:i/>
          <w:szCs w:val="28"/>
          <w:lang w:val="ru-RU"/>
        </w:rPr>
        <w:t>:</w:t>
      </w:r>
    </w:p>
    <w:p w:rsidR="00C91327" w:rsidRPr="00F206CB" w:rsidRDefault="00C91327" w:rsidP="00C91327">
      <w:pPr>
        <w:spacing w:line="276" w:lineRule="auto"/>
        <w:ind w:left="0"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В связи с тем, что с</w:t>
      </w:r>
      <w:r w:rsidRPr="00AE5AFB">
        <w:rPr>
          <w:i/>
          <w:szCs w:val="28"/>
          <w:lang w:val="ru-RU"/>
        </w:rPr>
        <w:t>истема не документирована достаточно, существует риск</w:t>
      </w:r>
      <w:r>
        <w:rPr>
          <w:i/>
          <w:szCs w:val="28"/>
          <w:lang w:val="ru-RU"/>
        </w:rPr>
        <w:t xml:space="preserve"> что в дальнейшем будет</w:t>
      </w:r>
      <w:r w:rsidRPr="00AE5AFB">
        <w:rPr>
          <w:i/>
          <w:szCs w:val="28"/>
          <w:lang w:val="ru-RU"/>
        </w:rPr>
        <w:t xml:space="preserve"> невозможно</w:t>
      </w:r>
      <w:r>
        <w:rPr>
          <w:i/>
          <w:szCs w:val="28"/>
          <w:lang w:val="ru-RU"/>
        </w:rPr>
        <w:t xml:space="preserve"> </w:t>
      </w:r>
      <w:r w:rsidRPr="00AE5AFB">
        <w:rPr>
          <w:i/>
          <w:szCs w:val="28"/>
          <w:lang w:val="ru-RU"/>
        </w:rPr>
        <w:t xml:space="preserve">продолжать деятельность с использованием системы, или обеспечить </w:t>
      </w:r>
      <w:r>
        <w:rPr>
          <w:i/>
          <w:szCs w:val="28"/>
          <w:lang w:val="ru-RU"/>
        </w:rPr>
        <w:t xml:space="preserve">ее соответствие с </w:t>
      </w:r>
      <w:r w:rsidRPr="00AE5AFB">
        <w:rPr>
          <w:i/>
          <w:szCs w:val="28"/>
          <w:lang w:val="ru-RU"/>
        </w:rPr>
        <w:t>будущи</w:t>
      </w:r>
      <w:r>
        <w:rPr>
          <w:i/>
          <w:szCs w:val="28"/>
          <w:lang w:val="ru-RU"/>
        </w:rPr>
        <w:t>ми требованиями</w:t>
      </w:r>
      <w:r w:rsidRPr="00AE5AFB">
        <w:rPr>
          <w:i/>
          <w:szCs w:val="28"/>
          <w:lang w:val="ru-RU"/>
        </w:rPr>
        <w:t xml:space="preserve"> бизнес</w:t>
      </w:r>
      <w:r>
        <w:rPr>
          <w:i/>
          <w:szCs w:val="28"/>
        </w:rPr>
        <w:t xml:space="preserve"> процессов</w:t>
      </w:r>
      <w:r w:rsidRPr="00AE5AFB">
        <w:rPr>
          <w:i/>
          <w:szCs w:val="28"/>
          <w:lang w:val="ru-RU"/>
        </w:rPr>
        <w:t>. В результате</w:t>
      </w:r>
      <w:r>
        <w:rPr>
          <w:i/>
          <w:szCs w:val="28"/>
          <w:lang w:val="ru-RU"/>
        </w:rPr>
        <w:t>,</w:t>
      </w:r>
      <w:r w:rsidRPr="00AE5AFB">
        <w:rPr>
          <w:i/>
          <w:szCs w:val="28"/>
          <w:lang w:val="ru-RU"/>
        </w:rPr>
        <w:t xml:space="preserve"> могут быть затронуты все бизнес-процессы, в рамках которых исполь</w:t>
      </w:r>
      <w:r>
        <w:rPr>
          <w:i/>
          <w:szCs w:val="28"/>
          <w:lang w:val="ru-RU"/>
        </w:rPr>
        <w:t>зуется ИС „</w:t>
      </w:r>
      <w:r w:rsidRPr="00AE5AFB">
        <w:rPr>
          <w:i/>
          <w:szCs w:val="28"/>
          <w:lang w:val="ru-RU"/>
        </w:rPr>
        <w:t xml:space="preserve">Социальная </w:t>
      </w:r>
      <w:r>
        <w:rPr>
          <w:i/>
          <w:szCs w:val="28"/>
          <w:lang w:val="ru-RU"/>
        </w:rPr>
        <w:t>з</w:t>
      </w:r>
      <w:r w:rsidRPr="00AE5AFB">
        <w:rPr>
          <w:i/>
          <w:szCs w:val="28"/>
          <w:lang w:val="ru-RU"/>
        </w:rPr>
        <w:t>ащита”</w:t>
      </w:r>
      <w:r w:rsidRPr="00F206CB">
        <w:rPr>
          <w:i/>
          <w:szCs w:val="28"/>
          <w:lang w:val="ru-RU"/>
        </w:rPr>
        <w:t>.</w:t>
      </w:r>
    </w:p>
    <w:p w:rsidR="00C91327" w:rsidRPr="00F206CB" w:rsidRDefault="00C91327" w:rsidP="00C91327">
      <w:pPr>
        <w:spacing w:line="276" w:lineRule="auto"/>
        <w:jc w:val="both"/>
        <w:rPr>
          <w:i/>
          <w:szCs w:val="28"/>
          <w:lang w:val="ru-RU"/>
        </w:rPr>
      </w:pPr>
    </w:p>
    <w:p w:rsidR="00C91327" w:rsidRPr="001E45B8" w:rsidRDefault="00C91327" w:rsidP="00C91327">
      <w:pPr>
        <w:tabs>
          <w:tab w:val="left" w:pos="360"/>
        </w:tabs>
        <w:spacing w:line="276" w:lineRule="auto"/>
        <w:jc w:val="both"/>
        <w:rPr>
          <w:b/>
          <w:i/>
          <w:szCs w:val="28"/>
          <w:lang w:val="ru-RU"/>
        </w:rPr>
      </w:pPr>
      <w:r w:rsidRPr="00296E24">
        <w:rPr>
          <w:b/>
          <w:i/>
          <w:szCs w:val="28"/>
          <w:lang w:val="ru-RU"/>
        </w:rPr>
        <w:t xml:space="preserve">4.2.8.3. </w:t>
      </w:r>
      <w:r w:rsidRPr="00AE5AFB">
        <w:rPr>
          <w:b/>
          <w:i/>
          <w:szCs w:val="28"/>
          <w:lang w:val="ru-RU"/>
        </w:rPr>
        <w:t>Поставщики услуг технического обслуживания программного обеспечения И</w:t>
      </w:r>
      <w:r>
        <w:rPr>
          <w:b/>
          <w:i/>
          <w:szCs w:val="28"/>
          <w:lang w:val="ru-RU"/>
        </w:rPr>
        <w:t>С</w:t>
      </w:r>
      <w:r w:rsidRPr="00AE5AFB">
        <w:rPr>
          <w:b/>
          <w:i/>
          <w:szCs w:val="28"/>
          <w:lang w:val="ru-RU"/>
        </w:rPr>
        <w:t xml:space="preserve"> „Социальная </w:t>
      </w:r>
      <w:r>
        <w:rPr>
          <w:b/>
          <w:i/>
          <w:szCs w:val="28"/>
          <w:lang w:val="ru-RU"/>
        </w:rPr>
        <w:t>з</w:t>
      </w:r>
      <w:r w:rsidRPr="00AE5AFB">
        <w:rPr>
          <w:b/>
          <w:i/>
          <w:szCs w:val="28"/>
          <w:lang w:val="ru-RU"/>
        </w:rPr>
        <w:t xml:space="preserve">ащита” </w:t>
      </w:r>
      <w:r>
        <w:rPr>
          <w:b/>
          <w:i/>
          <w:szCs w:val="28"/>
          <w:lang w:val="ru-RU"/>
        </w:rPr>
        <w:t>име</w:t>
      </w:r>
      <w:r w:rsidRPr="00AE5AFB">
        <w:rPr>
          <w:b/>
          <w:i/>
          <w:szCs w:val="28"/>
          <w:lang w:val="ru-RU"/>
        </w:rPr>
        <w:t xml:space="preserve">ют привилегированный </w:t>
      </w:r>
      <w:r w:rsidRPr="00AE5AFB">
        <w:rPr>
          <w:b/>
          <w:i/>
          <w:szCs w:val="28"/>
          <w:lang w:val="ru-RU"/>
        </w:rPr>
        <w:lastRenderedPageBreak/>
        <w:t xml:space="preserve">доступ (права администратора) как </w:t>
      </w:r>
      <w:r>
        <w:rPr>
          <w:b/>
          <w:i/>
          <w:szCs w:val="28"/>
          <w:lang w:val="ru-RU"/>
        </w:rPr>
        <w:t>к</w:t>
      </w:r>
      <w:r w:rsidRPr="00AE5AFB">
        <w:rPr>
          <w:b/>
          <w:i/>
          <w:szCs w:val="28"/>
          <w:lang w:val="ru-RU"/>
        </w:rPr>
        <w:t xml:space="preserve"> сред</w:t>
      </w:r>
      <w:r>
        <w:rPr>
          <w:b/>
          <w:i/>
          <w:szCs w:val="28"/>
          <w:lang w:val="ru-RU"/>
        </w:rPr>
        <w:t>ам</w:t>
      </w:r>
      <w:r w:rsidRPr="00AE5AFB">
        <w:rPr>
          <w:b/>
          <w:i/>
          <w:szCs w:val="28"/>
          <w:lang w:val="ru-RU"/>
        </w:rPr>
        <w:t xml:space="preserve"> разработки, так и </w:t>
      </w:r>
      <w:r>
        <w:rPr>
          <w:b/>
          <w:i/>
          <w:szCs w:val="28"/>
          <w:lang w:val="ru-RU"/>
        </w:rPr>
        <w:t>к</w:t>
      </w:r>
      <w:r w:rsidRPr="00AE5AFB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 xml:space="preserve">средам </w:t>
      </w:r>
      <w:r w:rsidRPr="00AE5AFB">
        <w:rPr>
          <w:b/>
          <w:i/>
          <w:szCs w:val="28"/>
          <w:lang w:val="ru-RU"/>
        </w:rPr>
        <w:t xml:space="preserve">тестирования и производства. </w:t>
      </w:r>
      <w:r>
        <w:rPr>
          <w:b/>
          <w:i/>
          <w:szCs w:val="28"/>
          <w:lang w:val="ru-RU"/>
        </w:rPr>
        <w:t xml:space="preserve">Следовательно, </w:t>
      </w:r>
      <w:r w:rsidRPr="00AE5AFB">
        <w:rPr>
          <w:b/>
          <w:i/>
          <w:szCs w:val="28"/>
          <w:lang w:val="ru-RU"/>
        </w:rPr>
        <w:t xml:space="preserve">не может быть обеспечено разделение и </w:t>
      </w:r>
      <w:r>
        <w:rPr>
          <w:b/>
          <w:i/>
          <w:szCs w:val="28"/>
          <w:lang w:val="ru-RU"/>
        </w:rPr>
        <w:t>сегрегация</w:t>
      </w:r>
      <w:r w:rsidRPr="00AE5AFB">
        <w:rPr>
          <w:b/>
          <w:i/>
          <w:szCs w:val="28"/>
          <w:lang w:val="ru-RU"/>
        </w:rPr>
        <w:t xml:space="preserve"> функций между средами системы</w:t>
      </w:r>
      <w:r w:rsidRPr="001E45B8">
        <w:rPr>
          <w:b/>
          <w:i/>
          <w:szCs w:val="28"/>
          <w:lang w:val="ru-RU"/>
        </w:rPr>
        <w:t>.</w:t>
      </w:r>
    </w:p>
    <w:p w:rsidR="00C91327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</w:p>
    <w:p w:rsidR="00C91327" w:rsidRPr="001E45B8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AE5AFB">
        <w:rPr>
          <w:szCs w:val="28"/>
          <w:lang w:val="ru-RU"/>
        </w:rPr>
        <w:t xml:space="preserve">В ходе проведения аудита было установлено, что не </w:t>
      </w:r>
      <w:r>
        <w:rPr>
          <w:szCs w:val="28"/>
          <w:lang w:val="ru-RU"/>
        </w:rPr>
        <w:t xml:space="preserve">были </w:t>
      </w:r>
      <w:r w:rsidRPr="00AE5AFB">
        <w:rPr>
          <w:szCs w:val="28"/>
          <w:lang w:val="ru-RU"/>
        </w:rPr>
        <w:t xml:space="preserve">определены требования со стороны НКСС </w:t>
      </w:r>
      <w:r>
        <w:rPr>
          <w:szCs w:val="28"/>
          <w:lang w:val="ru-RU"/>
        </w:rPr>
        <w:t xml:space="preserve">к </w:t>
      </w:r>
      <w:r w:rsidRPr="00AE5AFB">
        <w:rPr>
          <w:szCs w:val="28"/>
          <w:lang w:val="ru-RU"/>
        </w:rPr>
        <w:t>разработчик</w:t>
      </w:r>
      <w:r>
        <w:rPr>
          <w:szCs w:val="28"/>
          <w:lang w:val="ru-RU"/>
        </w:rPr>
        <w:t>у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по</w:t>
      </w:r>
      <w:r w:rsidRPr="00AE5AFB">
        <w:rPr>
          <w:szCs w:val="28"/>
          <w:lang w:val="ru-RU"/>
        </w:rPr>
        <w:t xml:space="preserve"> разделени</w:t>
      </w:r>
      <w:r>
        <w:rPr>
          <w:szCs w:val="28"/>
          <w:lang w:val="ru-RU"/>
        </w:rPr>
        <w:t>и</w:t>
      </w:r>
      <w:r w:rsidRPr="00AE5AFB">
        <w:rPr>
          <w:szCs w:val="28"/>
          <w:lang w:val="ru-RU"/>
        </w:rPr>
        <w:t xml:space="preserve"> доступа и сегрегации обязанностей, как в отношении ответственны</w:t>
      </w:r>
      <w:r>
        <w:rPr>
          <w:szCs w:val="28"/>
          <w:lang w:val="ru-RU"/>
        </w:rPr>
        <w:t>х</w:t>
      </w:r>
      <w:r w:rsidRPr="00AE5AFB">
        <w:rPr>
          <w:szCs w:val="28"/>
          <w:lang w:val="ru-RU"/>
        </w:rPr>
        <w:t xml:space="preserve"> лиц</w:t>
      </w:r>
      <w:r>
        <w:rPr>
          <w:szCs w:val="28"/>
          <w:lang w:val="ru-RU"/>
        </w:rPr>
        <w:t xml:space="preserve"> </w:t>
      </w:r>
      <w:r w:rsidRPr="00AE5AFB">
        <w:rPr>
          <w:szCs w:val="28"/>
          <w:lang w:val="ru-RU"/>
        </w:rPr>
        <w:t>в рамках НКСС, так и между поставщиками на разных этапах (среды разработки, тестирования и производства). В результате, НКСС не может обеспечить безопасность процесса развития и изменения системы</w:t>
      </w:r>
      <w:r w:rsidRPr="001E45B8">
        <w:rPr>
          <w:szCs w:val="28"/>
          <w:lang w:val="ru-RU"/>
        </w:rPr>
        <w:t>.</w:t>
      </w:r>
    </w:p>
    <w:p w:rsidR="00C91327" w:rsidRPr="00AE5AFB" w:rsidRDefault="00C91327" w:rsidP="00C91327">
      <w:pPr>
        <w:spacing w:line="276" w:lineRule="auto"/>
        <w:jc w:val="both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Риски</w:t>
      </w:r>
      <w:r w:rsidRPr="00AE5AFB">
        <w:rPr>
          <w:b/>
          <w:i/>
          <w:szCs w:val="28"/>
          <w:lang w:val="ru-RU"/>
        </w:rPr>
        <w:t>:</w:t>
      </w:r>
    </w:p>
    <w:p w:rsidR="00C91327" w:rsidRPr="001E45B8" w:rsidRDefault="00C91327" w:rsidP="00C91327">
      <w:pPr>
        <w:spacing w:line="276" w:lineRule="auto"/>
        <w:ind w:left="0" w:firstLine="567"/>
        <w:jc w:val="both"/>
        <w:rPr>
          <w:i/>
          <w:szCs w:val="28"/>
          <w:lang w:val="ru-RU"/>
        </w:rPr>
      </w:pPr>
      <w:r w:rsidRPr="00AE5AFB">
        <w:rPr>
          <w:i/>
          <w:szCs w:val="28"/>
          <w:lang w:val="ru-RU"/>
        </w:rPr>
        <w:t>Могут быть не</w:t>
      </w:r>
      <w:r>
        <w:rPr>
          <w:i/>
          <w:szCs w:val="28"/>
          <w:lang w:val="ru-RU"/>
        </w:rPr>
        <w:t>авторизованные</w:t>
      </w:r>
      <w:r w:rsidRPr="00AE5AFB">
        <w:rPr>
          <w:i/>
          <w:szCs w:val="28"/>
          <w:lang w:val="ru-RU"/>
        </w:rPr>
        <w:t xml:space="preserve"> изменения, или которые могут </w:t>
      </w:r>
      <w:r>
        <w:rPr>
          <w:i/>
          <w:szCs w:val="28"/>
          <w:lang w:val="ru-RU"/>
        </w:rPr>
        <w:t>генериров</w:t>
      </w:r>
      <w:r w:rsidRPr="00AE5AFB">
        <w:rPr>
          <w:i/>
          <w:szCs w:val="28"/>
          <w:lang w:val="ru-RU"/>
        </w:rPr>
        <w:t xml:space="preserve">ать проблемы безопасности. </w:t>
      </w:r>
      <w:r>
        <w:rPr>
          <w:i/>
          <w:szCs w:val="28"/>
          <w:lang w:val="ru-RU"/>
        </w:rPr>
        <w:t>Лица</w:t>
      </w:r>
      <w:r w:rsidRPr="00AE5AFB">
        <w:rPr>
          <w:i/>
          <w:szCs w:val="28"/>
          <w:lang w:val="ru-RU"/>
        </w:rPr>
        <w:t xml:space="preserve"> со стороны поставщика мо</w:t>
      </w:r>
      <w:r>
        <w:rPr>
          <w:i/>
          <w:szCs w:val="28"/>
          <w:lang w:val="ru-RU"/>
        </w:rPr>
        <w:t>гу</w:t>
      </w:r>
      <w:r w:rsidRPr="00AE5AFB">
        <w:rPr>
          <w:i/>
          <w:szCs w:val="28"/>
          <w:lang w:val="ru-RU"/>
        </w:rPr>
        <w:t xml:space="preserve">т выполнять изменения как на уровне приложений, так и </w:t>
      </w:r>
      <w:r>
        <w:rPr>
          <w:i/>
          <w:szCs w:val="28"/>
          <w:lang w:val="ru-RU"/>
        </w:rPr>
        <w:t xml:space="preserve">на уровне </w:t>
      </w:r>
      <w:r w:rsidRPr="00AE5AFB">
        <w:rPr>
          <w:i/>
          <w:szCs w:val="28"/>
          <w:lang w:val="ru-RU"/>
        </w:rPr>
        <w:t xml:space="preserve">данных, </w:t>
      </w:r>
      <w:r>
        <w:rPr>
          <w:i/>
          <w:szCs w:val="28"/>
          <w:lang w:val="ru-RU"/>
        </w:rPr>
        <w:t xml:space="preserve">и </w:t>
      </w:r>
      <w:r w:rsidRPr="00AE5AFB">
        <w:rPr>
          <w:i/>
          <w:szCs w:val="28"/>
          <w:lang w:val="ru-RU"/>
        </w:rPr>
        <w:t>не</w:t>
      </w:r>
      <w:r>
        <w:rPr>
          <w:i/>
          <w:szCs w:val="28"/>
          <w:lang w:val="ru-RU"/>
        </w:rPr>
        <w:t xml:space="preserve">возможно </w:t>
      </w:r>
      <w:r w:rsidRPr="00AE5AFB">
        <w:rPr>
          <w:i/>
          <w:szCs w:val="28"/>
          <w:lang w:val="ru-RU"/>
        </w:rPr>
        <w:t>обеспеч</w:t>
      </w:r>
      <w:r>
        <w:rPr>
          <w:i/>
          <w:szCs w:val="28"/>
          <w:lang w:val="ru-RU"/>
        </w:rPr>
        <w:t>ить</w:t>
      </w:r>
      <w:r w:rsidRPr="00AE5AFB">
        <w:rPr>
          <w:i/>
          <w:szCs w:val="28"/>
          <w:lang w:val="ru-RU"/>
        </w:rPr>
        <w:t xml:space="preserve"> надлежащий контроль</w:t>
      </w:r>
      <w:r>
        <w:rPr>
          <w:i/>
          <w:szCs w:val="28"/>
          <w:lang w:val="ru-RU"/>
        </w:rPr>
        <w:t xml:space="preserve"> за ними</w:t>
      </w:r>
      <w:r w:rsidRPr="001E45B8">
        <w:rPr>
          <w:i/>
          <w:szCs w:val="28"/>
          <w:lang w:val="ru-RU"/>
        </w:rPr>
        <w:t>.</w:t>
      </w:r>
    </w:p>
    <w:p w:rsidR="00C91327" w:rsidRPr="001E45B8" w:rsidRDefault="00C91327" w:rsidP="00C91327">
      <w:pPr>
        <w:spacing w:line="276" w:lineRule="auto"/>
        <w:ind w:left="1440"/>
        <w:jc w:val="both"/>
        <w:rPr>
          <w:i/>
          <w:szCs w:val="28"/>
          <w:lang w:val="ru-RU"/>
        </w:rPr>
      </w:pPr>
    </w:p>
    <w:p w:rsidR="00C91327" w:rsidRPr="008D6C14" w:rsidRDefault="00C91327" w:rsidP="00C91327">
      <w:pPr>
        <w:spacing w:line="276" w:lineRule="auto"/>
        <w:jc w:val="both"/>
        <w:rPr>
          <w:b/>
          <w:i/>
          <w:szCs w:val="28"/>
          <w:lang w:val="ru-RU"/>
        </w:rPr>
      </w:pPr>
      <w:r w:rsidRPr="00296E24">
        <w:rPr>
          <w:b/>
          <w:i/>
          <w:szCs w:val="28"/>
          <w:lang w:val="ru-RU"/>
        </w:rPr>
        <w:t xml:space="preserve">4.2.8.4. </w:t>
      </w:r>
      <w:r w:rsidRPr="008D6C14">
        <w:rPr>
          <w:b/>
          <w:i/>
          <w:szCs w:val="28"/>
        </w:rPr>
        <w:t xml:space="preserve">Отчеты, используемые субъектом, </w:t>
      </w:r>
      <w:r>
        <w:rPr>
          <w:b/>
          <w:i/>
          <w:szCs w:val="28"/>
        </w:rPr>
        <w:t>генериру</w:t>
      </w:r>
      <w:r w:rsidRPr="008D6C14">
        <w:rPr>
          <w:b/>
          <w:i/>
          <w:szCs w:val="28"/>
        </w:rPr>
        <w:t>ются Главным управление</w:t>
      </w:r>
      <w:r>
        <w:rPr>
          <w:b/>
          <w:i/>
          <w:szCs w:val="28"/>
        </w:rPr>
        <w:t>м</w:t>
      </w:r>
      <w:r w:rsidRPr="008D6C14">
        <w:rPr>
          <w:b/>
          <w:i/>
          <w:szCs w:val="28"/>
        </w:rPr>
        <w:t xml:space="preserve"> по внедрению информационной системы, п</w:t>
      </w:r>
      <w:r>
        <w:rPr>
          <w:b/>
          <w:i/>
          <w:szCs w:val="28"/>
        </w:rPr>
        <w:t>осредством доступа</w:t>
      </w:r>
      <w:r w:rsidRPr="008D6C14">
        <w:rPr>
          <w:b/>
          <w:i/>
          <w:szCs w:val="28"/>
        </w:rPr>
        <w:t xml:space="preserve"> к Базе данных, или путем обработки данных из существующих отчетов, или путем объединения данных из нескольких источников.</w:t>
      </w:r>
    </w:p>
    <w:p w:rsidR="00C91327" w:rsidRPr="00296E24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AE5AFB">
        <w:rPr>
          <w:szCs w:val="28"/>
          <w:lang w:val="ru-RU"/>
        </w:rPr>
        <w:t xml:space="preserve">Таким образом, </w:t>
      </w:r>
      <w:r>
        <w:rPr>
          <w:szCs w:val="28"/>
          <w:lang w:val="ru-RU"/>
        </w:rPr>
        <w:t xml:space="preserve">было </w:t>
      </w:r>
      <w:r w:rsidRPr="00AE5AFB">
        <w:rPr>
          <w:szCs w:val="28"/>
          <w:lang w:val="ru-RU"/>
        </w:rPr>
        <w:t xml:space="preserve">установлено, что Информационная </w:t>
      </w:r>
      <w:r>
        <w:rPr>
          <w:szCs w:val="28"/>
          <w:lang w:val="ru-RU"/>
        </w:rPr>
        <w:t>с</w:t>
      </w:r>
      <w:r w:rsidRPr="00AE5AFB">
        <w:rPr>
          <w:szCs w:val="28"/>
          <w:lang w:val="ru-RU"/>
        </w:rPr>
        <w:t xml:space="preserve">истема „Социальная </w:t>
      </w:r>
      <w:r>
        <w:rPr>
          <w:szCs w:val="28"/>
          <w:lang w:val="ru-RU"/>
        </w:rPr>
        <w:t>з</w:t>
      </w:r>
      <w:r w:rsidRPr="00AE5AFB">
        <w:rPr>
          <w:szCs w:val="28"/>
          <w:lang w:val="ru-RU"/>
        </w:rPr>
        <w:t xml:space="preserve">ащита” не </w:t>
      </w:r>
      <w:r>
        <w:rPr>
          <w:szCs w:val="28"/>
          <w:lang w:val="ru-RU"/>
        </w:rPr>
        <w:t>выдает</w:t>
      </w:r>
      <w:r w:rsidRPr="00AE5AFB">
        <w:rPr>
          <w:szCs w:val="28"/>
          <w:lang w:val="ru-RU"/>
        </w:rPr>
        <w:t xml:space="preserve"> все необходимы</w:t>
      </w:r>
      <w:r>
        <w:rPr>
          <w:szCs w:val="28"/>
          <w:lang w:val="ru-RU"/>
        </w:rPr>
        <w:t>е</w:t>
      </w:r>
      <w:r w:rsidRPr="00AE5AFB">
        <w:rPr>
          <w:szCs w:val="28"/>
          <w:lang w:val="ru-RU"/>
        </w:rPr>
        <w:t xml:space="preserve"> отчет</w:t>
      </w:r>
      <w:r>
        <w:rPr>
          <w:szCs w:val="28"/>
          <w:lang w:val="ru-RU"/>
        </w:rPr>
        <w:t>ы</w:t>
      </w:r>
      <w:r w:rsidRPr="00AE5AFB">
        <w:rPr>
          <w:szCs w:val="28"/>
          <w:lang w:val="ru-RU"/>
        </w:rPr>
        <w:t xml:space="preserve"> субъект</w:t>
      </w:r>
      <w:r>
        <w:rPr>
          <w:szCs w:val="28"/>
          <w:lang w:val="ru-RU"/>
        </w:rPr>
        <w:t>у</w:t>
      </w:r>
      <w:r w:rsidRPr="00AE5AF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так что, </w:t>
      </w:r>
      <w:r w:rsidRPr="00AE5AFB">
        <w:rPr>
          <w:szCs w:val="28"/>
          <w:lang w:val="ru-RU"/>
        </w:rPr>
        <w:t xml:space="preserve">для </w:t>
      </w:r>
      <w:r>
        <w:rPr>
          <w:szCs w:val="28"/>
          <w:lang w:val="ru-RU"/>
        </w:rPr>
        <w:t xml:space="preserve">их </w:t>
      </w:r>
      <w:r w:rsidRPr="00AE5AFB">
        <w:rPr>
          <w:szCs w:val="28"/>
          <w:lang w:val="ru-RU"/>
        </w:rPr>
        <w:t>со</w:t>
      </w:r>
      <w:r>
        <w:rPr>
          <w:szCs w:val="28"/>
          <w:lang w:val="ru-RU"/>
        </w:rPr>
        <w:t>ставления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вовлечены сотрудники ИТ, а показатели из этих </w:t>
      </w:r>
      <w:r w:rsidRPr="00AE5AFB">
        <w:rPr>
          <w:szCs w:val="28"/>
          <w:lang w:val="ru-RU"/>
        </w:rPr>
        <w:t>отчет</w:t>
      </w:r>
      <w:r>
        <w:rPr>
          <w:szCs w:val="28"/>
          <w:lang w:val="ru-RU"/>
        </w:rPr>
        <w:t>ов</w:t>
      </w:r>
      <w:r w:rsidRPr="00AE5AFB">
        <w:rPr>
          <w:szCs w:val="28"/>
          <w:lang w:val="ru-RU"/>
        </w:rPr>
        <w:t xml:space="preserve"> не могут быть сопоставлены другими л</w:t>
      </w:r>
      <w:r>
        <w:rPr>
          <w:szCs w:val="28"/>
          <w:lang w:val="ru-RU"/>
        </w:rPr>
        <w:t>ицам</w:t>
      </w:r>
      <w:r w:rsidRPr="00AE5AFB">
        <w:rPr>
          <w:szCs w:val="28"/>
          <w:lang w:val="ru-RU"/>
        </w:rPr>
        <w:t>и с данными из системы. Более того, не</w:t>
      </w:r>
      <w:r>
        <w:rPr>
          <w:szCs w:val="28"/>
          <w:lang w:val="ru-RU"/>
        </w:rPr>
        <w:t>т</w:t>
      </w:r>
      <w:r w:rsidRPr="00AE5AFB">
        <w:rPr>
          <w:szCs w:val="28"/>
          <w:lang w:val="ru-RU"/>
        </w:rPr>
        <w:t xml:space="preserve"> убедительных документ</w:t>
      </w:r>
      <w:r>
        <w:rPr>
          <w:szCs w:val="28"/>
          <w:lang w:val="ru-RU"/>
        </w:rPr>
        <w:t>ированных</w:t>
      </w:r>
      <w:r w:rsidRPr="00AE5AFB">
        <w:rPr>
          <w:szCs w:val="28"/>
          <w:lang w:val="ru-RU"/>
        </w:rPr>
        <w:t xml:space="preserve"> доказательств </w:t>
      </w:r>
      <w:r>
        <w:rPr>
          <w:szCs w:val="28"/>
          <w:lang w:val="ru-RU"/>
        </w:rPr>
        <w:t xml:space="preserve">того, </w:t>
      </w:r>
      <w:r w:rsidRPr="00AE5AFB">
        <w:rPr>
          <w:szCs w:val="28"/>
          <w:lang w:val="ru-RU"/>
        </w:rPr>
        <w:t>что данные, включенные в предоставляемые субъектом отчеты,</w:t>
      </w:r>
      <w:r>
        <w:rPr>
          <w:szCs w:val="28"/>
          <w:lang w:val="ru-RU"/>
        </w:rPr>
        <w:t xml:space="preserve"> были </w:t>
      </w:r>
      <w:r w:rsidRPr="00AE5AFB">
        <w:rPr>
          <w:szCs w:val="28"/>
          <w:lang w:val="ru-RU"/>
        </w:rPr>
        <w:t>проверены и сопоставлены</w:t>
      </w:r>
      <w:r>
        <w:rPr>
          <w:szCs w:val="28"/>
          <w:lang w:val="ru-RU"/>
        </w:rPr>
        <w:t xml:space="preserve"> для подтверждения того,</w:t>
      </w:r>
      <w:r w:rsidRPr="00AE5AFB">
        <w:rPr>
          <w:szCs w:val="28"/>
          <w:lang w:val="ru-RU"/>
        </w:rPr>
        <w:t xml:space="preserve"> что содержат (основ</w:t>
      </w:r>
      <w:r>
        <w:rPr>
          <w:szCs w:val="28"/>
          <w:lang w:val="ru-RU"/>
        </w:rPr>
        <w:t>аны на</w:t>
      </w:r>
      <w:r w:rsidRPr="00AE5AFB">
        <w:rPr>
          <w:szCs w:val="28"/>
          <w:lang w:val="ru-RU"/>
        </w:rPr>
        <w:t>) данные</w:t>
      </w:r>
      <w:r>
        <w:rPr>
          <w:szCs w:val="28"/>
          <w:lang w:val="ru-RU"/>
        </w:rPr>
        <w:t>, генерируемые</w:t>
      </w:r>
      <w:r w:rsidRPr="00AE5AFB">
        <w:rPr>
          <w:szCs w:val="28"/>
          <w:lang w:val="ru-RU"/>
        </w:rPr>
        <w:t xml:space="preserve"> систем</w:t>
      </w:r>
      <w:r>
        <w:rPr>
          <w:szCs w:val="28"/>
          <w:lang w:val="ru-RU"/>
        </w:rPr>
        <w:t>ой.</w:t>
      </w:r>
    </w:p>
    <w:p w:rsidR="00C91327" w:rsidRPr="00AE5AFB" w:rsidRDefault="00C91327" w:rsidP="00C91327">
      <w:pPr>
        <w:spacing w:line="276" w:lineRule="auto"/>
        <w:ind w:left="90"/>
        <w:jc w:val="both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Риски</w:t>
      </w:r>
      <w:r w:rsidRPr="00AE5AFB">
        <w:rPr>
          <w:b/>
          <w:i/>
          <w:szCs w:val="28"/>
          <w:lang w:val="ru-RU"/>
        </w:rPr>
        <w:t>:</w:t>
      </w:r>
    </w:p>
    <w:p w:rsidR="00C91327" w:rsidRPr="00AE5AFB" w:rsidRDefault="00C91327" w:rsidP="00C91327">
      <w:pPr>
        <w:spacing w:line="276" w:lineRule="auto"/>
        <w:ind w:left="0"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В связи с тем</w:t>
      </w:r>
      <w:r w:rsidRPr="00AE5AFB">
        <w:rPr>
          <w:i/>
          <w:szCs w:val="28"/>
          <w:lang w:val="ru-RU"/>
        </w:rPr>
        <w:t>, что в процесс генер</w:t>
      </w:r>
      <w:r>
        <w:rPr>
          <w:i/>
          <w:szCs w:val="28"/>
          <w:lang w:val="ru-RU"/>
        </w:rPr>
        <w:t>ирования</w:t>
      </w:r>
      <w:r w:rsidRPr="00AE5AFB">
        <w:rPr>
          <w:i/>
          <w:szCs w:val="28"/>
          <w:lang w:val="ru-RU"/>
        </w:rPr>
        <w:t xml:space="preserve"> отчетов широко </w:t>
      </w:r>
      <w:r>
        <w:rPr>
          <w:i/>
          <w:szCs w:val="28"/>
          <w:lang w:val="ru-RU"/>
        </w:rPr>
        <w:t xml:space="preserve">вовлечен </w:t>
      </w:r>
      <w:r w:rsidRPr="00AE5AFB">
        <w:rPr>
          <w:i/>
          <w:szCs w:val="28"/>
          <w:lang w:val="ru-RU"/>
        </w:rPr>
        <w:t>человеческий фактор и не существу</w:t>
      </w:r>
      <w:r>
        <w:rPr>
          <w:i/>
          <w:szCs w:val="28"/>
          <w:lang w:val="ru-RU"/>
        </w:rPr>
        <w:t>ю</w:t>
      </w:r>
      <w:r w:rsidRPr="00AE5AFB">
        <w:rPr>
          <w:i/>
          <w:szCs w:val="28"/>
          <w:lang w:val="ru-RU"/>
        </w:rPr>
        <w:t>т документ</w:t>
      </w:r>
      <w:r>
        <w:rPr>
          <w:i/>
          <w:szCs w:val="28"/>
          <w:lang w:val="ru-RU"/>
        </w:rPr>
        <w:t>ированные</w:t>
      </w:r>
      <w:r w:rsidRPr="00AE5AFB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>контроли</w:t>
      </w:r>
      <w:r w:rsidRPr="00AE5AFB">
        <w:rPr>
          <w:i/>
          <w:szCs w:val="28"/>
          <w:lang w:val="ru-RU"/>
        </w:rPr>
        <w:t xml:space="preserve"> повторной и встречн</w:t>
      </w:r>
      <w:r>
        <w:rPr>
          <w:i/>
          <w:szCs w:val="28"/>
          <w:lang w:val="ru-RU"/>
        </w:rPr>
        <w:t>ой</w:t>
      </w:r>
      <w:r w:rsidRPr="003B21E7">
        <w:rPr>
          <w:i/>
          <w:szCs w:val="28"/>
          <w:lang w:val="ru-RU"/>
        </w:rPr>
        <w:t xml:space="preserve"> </w:t>
      </w:r>
      <w:r w:rsidRPr="00AE5AFB">
        <w:rPr>
          <w:i/>
          <w:szCs w:val="28"/>
          <w:lang w:val="ru-RU"/>
        </w:rPr>
        <w:t xml:space="preserve">проверки, </w:t>
      </w:r>
      <w:r>
        <w:rPr>
          <w:i/>
          <w:szCs w:val="28"/>
          <w:lang w:val="ru-RU"/>
        </w:rPr>
        <w:t>существует</w:t>
      </w:r>
      <w:r w:rsidRPr="00AE5AFB">
        <w:rPr>
          <w:i/>
          <w:szCs w:val="28"/>
          <w:lang w:val="ru-RU"/>
        </w:rPr>
        <w:t xml:space="preserve"> высокий риск нарушения целостности и правильности данных </w:t>
      </w:r>
      <w:r>
        <w:rPr>
          <w:i/>
          <w:szCs w:val="28"/>
          <w:lang w:val="ru-RU"/>
        </w:rPr>
        <w:t xml:space="preserve">из </w:t>
      </w:r>
      <w:r w:rsidRPr="00AE5AFB">
        <w:rPr>
          <w:i/>
          <w:szCs w:val="28"/>
          <w:lang w:val="ru-RU"/>
        </w:rPr>
        <w:t>отчет</w:t>
      </w:r>
      <w:r>
        <w:rPr>
          <w:i/>
          <w:szCs w:val="28"/>
          <w:lang w:val="ru-RU"/>
        </w:rPr>
        <w:t>ов</w:t>
      </w:r>
      <w:r w:rsidRPr="00AE5AFB">
        <w:rPr>
          <w:i/>
          <w:szCs w:val="28"/>
          <w:lang w:val="ru-RU"/>
        </w:rPr>
        <w:t>.</w:t>
      </w:r>
    </w:p>
    <w:p w:rsidR="00C91327" w:rsidRPr="003B21E7" w:rsidRDefault="00C91327" w:rsidP="00C91327">
      <w:pPr>
        <w:spacing w:line="276" w:lineRule="auto"/>
        <w:ind w:left="0" w:firstLine="567"/>
        <w:jc w:val="both"/>
        <w:rPr>
          <w:i/>
          <w:szCs w:val="28"/>
          <w:lang w:val="ru-RU"/>
        </w:rPr>
      </w:pPr>
      <w:r w:rsidRPr="00AE5AFB">
        <w:rPr>
          <w:i/>
          <w:szCs w:val="28"/>
          <w:lang w:val="ru-RU"/>
        </w:rPr>
        <w:t>По</w:t>
      </w:r>
      <w:r>
        <w:rPr>
          <w:i/>
          <w:szCs w:val="28"/>
          <w:lang w:val="ru-RU"/>
        </w:rPr>
        <w:t>скольку</w:t>
      </w:r>
      <w:r w:rsidRPr="00AE5AFB">
        <w:rPr>
          <w:i/>
          <w:szCs w:val="28"/>
          <w:lang w:val="ru-RU"/>
        </w:rPr>
        <w:t xml:space="preserve"> не все отчеты</w:t>
      </w:r>
      <w:r w:rsidRPr="003B21E7">
        <w:rPr>
          <w:i/>
          <w:szCs w:val="28"/>
          <w:lang w:val="ru-RU"/>
        </w:rPr>
        <w:t xml:space="preserve"> </w:t>
      </w:r>
      <w:r w:rsidRPr="00AE5AFB">
        <w:rPr>
          <w:i/>
          <w:szCs w:val="28"/>
          <w:lang w:val="ru-RU"/>
        </w:rPr>
        <w:t>генерируются автоматически системой и не исключено вмешательство человеческого фактора, не может быть доказано соответствие данных из некоторых отчетов с состоянием данных из системы</w:t>
      </w:r>
      <w:r>
        <w:rPr>
          <w:i/>
          <w:szCs w:val="28"/>
          <w:lang w:val="ru-RU"/>
        </w:rPr>
        <w:t xml:space="preserve"> на определенную дату </w:t>
      </w:r>
      <w:r w:rsidRPr="00AE5AFB">
        <w:rPr>
          <w:i/>
          <w:szCs w:val="28"/>
          <w:lang w:val="ru-RU"/>
        </w:rPr>
        <w:t>(состояние данных)</w:t>
      </w:r>
      <w:r w:rsidRPr="003B21E7">
        <w:rPr>
          <w:i/>
          <w:szCs w:val="28"/>
          <w:lang w:val="ru-RU"/>
        </w:rPr>
        <w:t>.</w:t>
      </w:r>
    </w:p>
    <w:p w:rsidR="00C91327" w:rsidRPr="003B21E7" w:rsidRDefault="00C91327" w:rsidP="00C91327">
      <w:pPr>
        <w:spacing w:line="276" w:lineRule="auto"/>
        <w:jc w:val="both"/>
        <w:rPr>
          <w:szCs w:val="28"/>
          <w:lang w:val="ru-RU"/>
        </w:rPr>
      </w:pPr>
    </w:p>
    <w:p w:rsidR="00C91327" w:rsidRPr="003B21E7" w:rsidRDefault="00C91327" w:rsidP="00C91327">
      <w:pPr>
        <w:spacing w:line="276" w:lineRule="auto"/>
        <w:jc w:val="both"/>
        <w:rPr>
          <w:b/>
          <w:i/>
          <w:szCs w:val="28"/>
        </w:rPr>
      </w:pPr>
      <w:r w:rsidRPr="00296E24">
        <w:rPr>
          <w:b/>
          <w:i/>
          <w:szCs w:val="28"/>
          <w:lang w:val="ru-RU"/>
        </w:rPr>
        <w:lastRenderedPageBreak/>
        <w:t xml:space="preserve">4.2.8.5. </w:t>
      </w:r>
      <w:r>
        <w:rPr>
          <w:b/>
          <w:i/>
          <w:szCs w:val="28"/>
        </w:rPr>
        <w:t>Договоры на</w:t>
      </w:r>
      <w:r w:rsidRPr="003B21E7">
        <w:rPr>
          <w:b/>
          <w:i/>
          <w:szCs w:val="28"/>
        </w:rPr>
        <w:t xml:space="preserve"> техническо</w:t>
      </w:r>
      <w:r>
        <w:rPr>
          <w:b/>
          <w:i/>
          <w:szCs w:val="28"/>
        </w:rPr>
        <w:t>е</w:t>
      </w:r>
      <w:r w:rsidRPr="003B21E7">
        <w:rPr>
          <w:b/>
          <w:i/>
          <w:szCs w:val="28"/>
        </w:rPr>
        <w:t xml:space="preserve"> обслуживан</w:t>
      </w:r>
      <w:r>
        <w:rPr>
          <w:b/>
          <w:i/>
          <w:szCs w:val="28"/>
        </w:rPr>
        <w:t>ие</w:t>
      </w:r>
      <w:r w:rsidRPr="003B21E7">
        <w:rPr>
          <w:b/>
          <w:i/>
          <w:szCs w:val="28"/>
        </w:rPr>
        <w:t xml:space="preserve"> оборудования и информационной системы, </w:t>
      </w:r>
      <w:r>
        <w:rPr>
          <w:b/>
          <w:i/>
          <w:szCs w:val="28"/>
        </w:rPr>
        <w:t>заключе</w:t>
      </w:r>
      <w:r w:rsidRPr="003B21E7">
        <w:rPr>
          <w:b/>
          <w:i/>
          <w:szCs w:val="28"/>
        </w:rPr>
        <w:t>нные НКСС с поставщиками услуг</w:t>
      </w:r>
      <w:r>
        <w:rPr>
          <w:b/>
          <w:i/>
          <w:szCs w:val="28"/>
        </w:rPr>
        <w:t>,</w:t>
      </w:r>
      <w:r w:rsidRPr="003B21E7">
        <w:rPr>
          <w:b/>
          <w:i/>
          <w:szCs w:val="28"/>
        </w:rPr>
        <w:t xml:space="preserve"> включают в себя практически все компоненты системы, в том числе и тех, которые не являются критическими для функционирования системы.</w:t>
      </w:r>
    </w:p>
    <w:p w:rsidR="00C91327" w:rsidRPr="00502A0F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AE5AFB">
        <w:rPr>
          <w:szCs w:val="28"/>
          <w:lang w:val="ru-RU"/>
        </w:rPr>
        <w:t>Для более эффективно</w:t>
      </w:r>
      <w:r>
        <w:rPr>
          <w:szCs w:val="28"/>
          <w:lang w:val="ru-RU"/>
        </w:rPr>
        <w:t>го</w:t>
      </w:r>
      <w:r w:rsidRPr="00AE5AFB">
        <w:rPr>
          <w:szCs w:val="28"/>
          <w:lang w:val="ru-RU"/>
        </w:rPr>
        <w:t xml:space="preserve"> управления ресурс</w:t>
      </w:r>
      <w:r>
        <w:rPr>
          <w:szCs w:val="28"/>
          <w:lang w:val="ru-RU"/>
        </w:rPr>
        <w:t>ами</w:t>
      </w:r>
      <w:r w:rsidRPr="00AE5AFB">
        <w:rPr>
          <w:szCs w:val="28"/>
          <w:lang w:val="ru-RU"/>
        </w:rPr>
        <w:t xml:space="preserve"> необходим</w:t>
      </w:r>
      <w:r>
        <w:rPr>
          <w:szCs w:val="28"/>
          <w:lang w:val="ru-RU"/>
        </w:rPr>
        <w:t>о</w:t>
      </w:r>
      <w:r w:rsidRPr="00AE5AFB">
        <w:rPr>
          <w:szCs w:val="28"/>
          <w:lang w:val="ru-RU"/>
        </w:rPr>
        <w:t xml:space="preserve"> включ</w:t>
      </w:r>
      <w:r>
        <w:rPr>
          <w:szCs w:val="28"/>
          <w:lang w:val="ru-RU"/>
        </w:rPr>
        <w:t>ить</w:t>
      </w:r>
      <w:r w:rsidRPr="00AE5AFB">
        <w:rPr>
          <w:szCs w:val="28"/>
          <w:lang w:val="ru-RU"/>
        </w:rPr>
        <w:t xml:space="preserve"> в договоры </w:t>
      </w:r>
      <w:r>
        <w:rPr>
          <w:szCs w:val="28"/>
          <w:lang w:val="ru-RU"/>
        </w:rPr>
        <w:t xml:space="preserve">на </w:t>
      </w:r>
      <w:r w:rsidRPr="00AE5AFB">
        <w:rPr>
          <w:szCs w:val="28"/>
          <w:lang w:val="ru-RU"/>
        </w:rPr>
        <w:t>обслуживани</w:t>
      </w:r>
      <w:r>
        <w:rPr>
          <w:szCs w:val="28"/>
          <w:lang w:val="ru-RU"/>
        </w:rPr>
        <w:t>е</w:t>
      </w:r>
      <w:r w:rsidRPr="00AE5AFB">
        <w:rPr>
          <w:szCs w:val="28"/>
          <w:lang w:val="ru-RU"/>
        </w:rPr>
        <w:t xml:space="preserve"> важны</w:t>
      </w:r>
      <w:r>
        <w:rPr>
          <w:szCs w:val="28"/>
          <w:lang w:val="ru-RU"/>
        </w:rPr>
        <w:t>е</w:t>
      </w:r>
      <w:r w:rsidRPr="00AE5AFB">
        <w:rPr>
          <w:szCs w:val="28"/>
          <w:lang w:val="ru-RU"/>
        </w:rPr>
        <w:t xml:space="preserve"> элемент</w:t>
      </w:r>
      <w:r>
        <w:rPr>
          <w:szCs w:val="28"/>
          <w:lang w:val="ru-RU"/>
        </w:rPr>
        <w:t>ы</w:t>
      </w:r>
      <w:r w:rsidRPr="00AE5AF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поддержка</w:t>
      </w:r>
      <w:r w:rsidRPr="00AE5AFB">
        <w:rPr>
          <w:szCs w:val="28"/>
          <w:lang w:val="ru-RU"/>
        </w:rPr>
        <w:t xml:space="preserve"> которых не может быть осуществлена собственными силами. Не были получены какие-либо убедительные доказательства, подтверждающие наличие анализа и</w:t>
      </w:r>
      <w:r>
        <w:rPr>
          <w:szCs w:val="28"/>
          <w:lang w:val="ru-RU"/>
        </w:rPr>
        <w:t>ли</w:t>
      </w:r>
      <w:r w:rsidRPr="00AE5AFB">
        <w:rPr>
          <w:szCs w:val="28"/>
          <w:lang w:val="ru-RU"/>
        </w:rPr>
        <w:t xml:space="preserve"> обоснования элементов, подлежащих обслуживанию аутсорсинга, а также классификации или описани</w:t>
      </w:r>
      <w:r>
        <w:rPr>
          <w:szCs w:val="28"/>
          <w:lang w:val="ru-RU"/>
        </w:rPr>
        <w:t>я</w:t>
      </w:r>
      <w:r w:rsidRPr="00AE5AFB">
        <w:rPr>
          <w:szCs w:val="28"/>
          <w:lang w:val="ru-RU"/>
        </w:rPr>
        <w:t xml:space="preserve"> уровня </w:t>
      </w:r>
      <w:r>
        <w:rPr>
          <w:szCs w:val="28"/>
          <w:lang w:val="ru-RU"/>
        </w:rPr>
        <w:t>критицизма</w:t>
      </w:r>
      <w:r w:rsidRPr="00AE5AFB">
        <w:rPr>
          <w:szCs w:val="28"/>
          <w:lang w:val="ru-RU"/>
        </w:rPr>
        <w:t xml:space="preserve"> компонентов инфраструктуры и системы. Результаты проверок </w:t>
      </w:r>
      <w:r>
        <w:rPr>
          <w:szCs w:val="28"/>
          <w:lang w:val="ru-RU"/>
        </w:rPr>
        <w:t>показывают</w:t>
      </w:r>
      <w:r w:rsidRPr="00AE5AFB">
        <w:rPr>
          <w:szCs w:val="28"/>
          <w:lang w:val="ru-RU"/>
        </w:rPr>
        <w:t>, что за</w:t>
      </w:r>
      <w:r>
        <w:rPr>
          <w:szCs w:val="28"/>
          <w:lang w:val="ru-RU"/>
        </w:rPr>
        <w:t>явки об</w:t>
      </w:r>
      <w:r w:rsidRPr="00AE5AFB">
        <w:rPr>
          <w:szCs w:val="28"/>
          <w:lang w:val="ru-RU"/>
        </w:rPr>
        <w:t xml:space="preserve"> изменени</w:t>
      </w:r>
      <w:r>
        <w:rPr>
          <w:szCs w:val="28"/>
          <w:lang w:val="ru-RU"/>
        </w:rPr>
        <w:t>и</w:t>
      </w:r>
      <w:r w:rsidRPr="00AE5AFB">
        <w:rPr>
          <w:szCs w:val="28"/>
          <w:lang w:val="ru-RU"/>
        </w:rPr>
        <w:t xml:space="preserve"> или другие </w:t>
      </w:r>
      <w:r>
        <w:rPr>
          <w:szCs w:val="28"/>
          <w:lang w:val="ru-RU"/>
        </w:rPr>
        <w:t>запросы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 </w:t>
      </w:r>
      <w:r w:rsidRPr="00AE5AFB">
        <w:rPr>
          <w:szCs w:val="28"/>
          <w:lang w:val="ru-RU"/>
        </w:rPr>
        <w:t>поставщикам услуг не описаны достаточно су</w:t>
      </w:r>
      <w:r>
        <w:rPr>
          <w:szCs w:val="28"/>
          <w:lang w:val="ru-RU"/>
        </w:rPr>
        <w:t>бъектом</w:t>
      </w:r>
      <w:r w:rsidRPr="00AE5AFB">
        <w:rPr>
          <w:szCs w:val="28"/>
          <w:lang w:val="ru-RU"/>
        </w:rPr>
        <w:t xml:space="preserve">, чтобы </w:t>
      </w:r>
      <w:r>
        <w:rPr>
          <w:szCs w:val="28"/>
          <w:lang w:val="ru-RU"/>
        </w:rPr>
        <w:t xml:space="preserve">можно было </w:t>
      </w:r>
      <w:r w:rsidRPr="00AE5AFB">
        <w:rPr>
          <w:szCs w:val="28"/>
          <w:lang w:val="ru-RU"/>
        </w:rPr>
        <w:t>оцен</w:t>
      </w:r>
      <w:r>
        <w:rPr>
          <w:szCs w:val="28"/>
          <w:lang w:val="ru-RU"/>
        </w:rPr>
        <w:t>ить</w:t>
      </w:r>
      <w:r w:rsidRPr="00AE5AFB">
        <w:rPr>
          <w:szCs w:val="28"/>
          <w:lang w:val="ru-RU"/>
        </w:rPr>
        <w:t xml:space="preserve"> усилия поставщик</w:t>
      </w:r>
      <w:r>
        <w:rPr>
          <w:szCs w:val="28"/>
          <w:lang w:val="ru-RU"/>
        </w:rPr>
        <w:t>а</w:t>
      </w:r>
      <w:r w:rsidRPr="00AE5AFB">
        <w:rPr>
          <w:szCs w:val="28"/>
          <w:lang w:val="ru-RU"/>
        </w:rPr>
        <w:t xml:space="preserve">. </w:t>
      </w:r>
      <w:r>
        <w:rPr>
          <w:szCs w:val="28"/>
          <w:lang w:val="ru-RU"/>
        </w:rPr>
        <w:t xml:space="preserve">В итоге, </w:t>
      </w:r>
      <w:r w:rsidRPr="00AE5AFB">
        <w:rPr>
          <w:szCs w:val="28"/>
          <w:lang w:val="ru-RU"/>
        </w:rPr>
        <w:t>регистриру</w:t>
      </w:r>
      <w:r>
        <w:rPr>
          <w:szCs w:val="28"/>
          <w:lang w:val="ru-RU"/>
        </w:rPr>
        <w:t>е</w:t>
      </w:r>
      <w:r w:rsidRPr="00AE5AFB">
        <w:rPr>
          <w:szCs w:val="28"/>
          <w:lang w:val="ru-RU"/>
        </w:rPr>
        <w:t>тся только незначительн</w:t>
      </w:r>
      <w:r>
        <w:rPr>
          <w:szCs w:val="28"/>
          <w:lang w:val="ru-RU"/>
        </w:rPr>
        <w:t>ая</w:t>
      </w:r>
      <w:r w:rsidRPr="00AE5AFB">
        <w:rPr>
          <w:szCs w:val="28"/>
          <w:lang w:val="ru-RU"/>
        </w:rPr>
        <w:t xml:space="preserve"> часть </w:t>
      </w:r>
      <w:r>
        <w:rPr>
          <w:szCs w:val="28"/>
          <w:lang w:val="ru-RU"/>
        </w:rPr>
        <w:t>заявок</w:t>
      </w:r>
      <w:r w:rsidRPr="00AE5AFB">
        <w:rPr>
          <w:szCs w:val="28"/>
          <w:lang w:val="ru-RU"/>
        </w:rPr>
        <w:t xml:space="preserve"> НКСС </w:t>
      </w:r>
      <w:r>
        <w:rPr>
          <w:szCs w:val="28"/>
          <w:lang w:val="ru-RU"/>
        </w:rPr>
        <w:t>для</w:t>
      </w:r>
      <w:r w:rsidRPr="00AE5AF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урегулирова</w:t>
      </w:r>
      <w:r w:rsidRPr="00AE5AFB">
        <w:rPr>
          <w:szCs w:val="28"/>
          <w:lang w:val="ru-RU"/>
        </w:rPr>
        <w:t>ни</w:t>
      </w:r>
      <w:r>
        <w:rPr>
          <w:szCs w:val="28"/>
          <w:lang w:val="ru-RU"/>
        </w:rPr>
        <w:t>я</w:t>
      </w:r>
      <w:r w:rsidRPr="00AE5AFB">
        <w:rPr>
          <w:szCs w:val="28"/>
          <w:lang w:val="ru-RU"/>
        </w:rPr>
        <w:t xml:space="preserve"> некоторых </w:t>
      </w:r>
      <w:r>
        <w:rPr>
          <w:szCs w:val="28"/>
          <w:lang w:val="ru-RU"/>
        </w:rPr>
        <w:t>аспектов</w:t>
      </w:r>
      <w:r w:rsidRPr="00502A0F">
        <w:rPr>
          <w:szCs w:val="28"/>
          <w:lang w:val="ru-RU"/>
        </w:rPr>
        <w:t>.</w:t>
      </w:r>
    </w:p>
    <w:p w:rsidR="00C91327" w:rsidRPr="00502A0F" w:rsidRDefault="00C91327" w:rsidP="00C91327">
      <w:pPr>
        <w:spacing w:line="276" w:lineRule="auto"/>
        <w:ind w:firstLine="720"/>
        <w:jc w:val="both"/>
        <w:rPr>
          <w:szCs w:val="28"/>
          <w:lang w:val="ru-RU"/>
        </w:rPr>
      </w:pPr>
      <w:r w:rsidRPr="00502A0F">
        <w:rPr>
          <w:szCs w:val="28"/>
          <w:lang w:val="ru-RU"/>
        </w:rPr>
        <w:t>Соответственно, не все за</w:t>
      </w:r>
      <w:r>
        <w:rPr>
          <w:szCs w:val="28"/>
          <w:lang w:val="ru-RU"/>
        </w:rPr>
        <w:t>явки</w:t>
      </w:r>
      <w:r w:rsidRPr="00502A0F">
        <w:rPr>
          <w:szCs w:val="28"/>
          <w:lang w:val="ru-RU"/>
        </w:rPr>
        <w:t xml:space="preserve"> регистрируются, </w:t>
      </w:r>
      <w:r>
        <w:rPr>
          <w:szCs w:val="28"/>
          <w:lang w:val="ru-RU"/>
        </w:rPr>
        <w:t xml:space="preserve">а </w:t>
      </w:r>
      <w:r w:rsidRPr="00502A0F">
        <w:rPr>
          <w:szCs w:val="28"/>
          <w:lang w:val="ru-RU"/>
        </w:rPr>
        <w:t xml:space="preserve">только те, которые </w:t>
      </w:r>
      <w:r>
        <w:rPr>
          <w:szCs w:val="28"/>
          <w:lang w:val="ru-RU"/>
        </w:rPr>
        <w:t>принимаю</w:t>
      </w:r>
      <w:r w:rsidRPr="00502A0F">
        <w:rPr>
          <w:szCs w:val="28"/>
          <w:lang w:val="ru-RU"/>
        </w:rPr>
        <w:t>тся в работу и, как следствие, нет уверенности в эффективности процесса обслуживания на основе договоров по обслуживанию оборудования и информационной системы</w:t>
      </w:r>
      <w:r>
        <w:rPr>
          <w:szCs w:val="28"/>
          <w:lang w:val="ru-RU"/>
        </w:rPr>
        <w:t>,</w:t>
      </w:r>
      <w:r w:rsidRPr="00502A0F">
        <w:rPr>
          <w:szCs w:val="28"/>
          <w:lang w:val="ru-RU"/>
        </w:rPr>
        <w:t xml:space="preserve"> или</w:t>
      </w:r>
      <w:r>
        <w:rPr>
          <w:szCs w:val="28"/>
          <w:lang w:val="ru-RU"/>
        </w:rPr>
        <w:t xml:space="preserve"> процесса,</w:t>
      </w:r>
      <w:r w:rsidRPr="00502A0F">
        <w:rPr>
          <w:szCs w:val="28"/>
          <w:lang w:val="ru-RU"/>
        </w:rPr>
        <w:t xml:space="preserve"> обеспеченно</w:t>
      </w:r>
      <w:r>
        <w:rPr>
          <w:szCs w:val="28"/>
          <w:lang w:val="ru-RU"/>
        </w:rPr>
        <w:t>го</w:t>
      </w:r>
      <w:r w:rsidRPr="00502A0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</w:t>
      </w:r>
      <w:r w:rsidRPr="00502A0F">
        <w:rPr>
          <w:szCs w:val="28"/>
          <w:lang w:val="ru-RU"/>
        </w:rPr>
        <w:t>лавн</w:t>
      </w:r>
      <w:r>
        <w:rPr>
          <w:szCs w:val="28"/>
          <w:lang w:val="ru-RU"/>
        </w:rPr>
        <w:t>ым</w:t>
      </w:r>
      <w:r w:rsidRPr="00502A0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управлением по </w:t>
      </w:r>
      <w:r w:rsidRPr="00502A0F">
        <w:rPr>
          <w:szCs w:val="28"/>
          <w:lang w:val="ru-RU"/>
        </w:rPr>
        <w:t>внедрени</w:t>
      </w:r>
      <w:r>
        <w:rPr>
          <w:szCs w:val="28"/>
          <w:lang w:val="ru-RU"/>
        </w:rPr>
        <w:t>ю</w:t>
      </w:r>
      <w:r w:rsidRPr="00502A0F">
        <w:rPr>
          <w:szCs w:val="28"/>
          <w:lang w:val="ru-RU"/>
        </w:rPr>
        <w:t xml:space="preserve"> информационной системы.</w:t>
      </w:r>
    </w:p>
    <w:p w:rsidR="00C91327" w:rsidRPr="00AE5AFB" w:rsidRDefault="00C91327" w:rsidP="00C91327">
      <w:pPr>
        <w:spacing w:line="276" w:lineRule="auto"/>
        <w:jc w:val="both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Риски</w:t>
      </w:r>
      <w:r w:rsidRPr="00AE5AFB">
        <w:rPr>
          <w:b/>
          <w:i/>
          <w:szCs w:val="28"/>
          <w:lang w:val="ru-RU"/>
        </w:rPr>
        <w:t>:</w:t>
      </w:r>
    </w:p>
    <w:p w:rsidR="00C91327" w:rsidRPr="00AE5AFB" w:rsidRDefault="00C91327" w:rsidP="00C91327">
      <w:pPr>
        <w:spacing w:line="276" w:lineRule="auto"/>
        <w:ind w:left="0" w:firstLine="567"/>
        <w:jc w:val="both"/>
        <w:rPr>
          <w:i/>
          <w:szCs w:val="28"/>
          <w:lang w:val="ru-RU"/>
        </w:rPr>
      </w:pPr>
      <w:r w:rsidRPr="00AE5AFB">
        <w:rPr>
          <w:i/>
          <w:szCs w:val="28"/>
          <w:lang w:val="ru-RU"/>
        </w:rPr>
        <w:t xml:space="preserve">Не могут быть оценены расходы на </w:t>
      </w:r>
      <w:r>
        <w:rPr>
          <w:i/>
          <w:szCs w:val="28"/>
          <w:lang w:val="ru-RU"/>
        </w:rPr>
        <w:t xml:space="preserve">техническое </w:t>
      </w:r>
      <w:r w:rsidRPr="00AE5AFB">
        <w:rPr>
          <w:i/>
          <w:szCs w:val="28"/>
          <w:lang w:val="ru-RU"/>
        </w:rPr>
        <w:t xml:space="preserve">обслуживание, </w:t>
      </w:r>
      <w:r>
        <w:rPr>
          <w:i/>
          <w:szCs w:val="28"/>
          <w:lang w:val="ru-RU"/>
        </w:rPr>
        <w:t xml:space="preserve">в связи с чем </w:t>
      </w:r>
      <w:r w:rsidRPr="00AE5AFB">
        <w:rPr>
          <w:i/>
          <w:szCs w:val="28"/>
          <w:lang w:val="ru-RU"/>
        </w:rPr>
        <w:t>не может быть принято решение, которое позволи</w:t>
      </w:r>
      <w:r>
        <w:rPr>
          <w:i/>
          <w:szCs w:val="28"/>
          <w:lang w:val="ru-RU"/>
        </w:rPr>
        <w:t xml:space="preserve">ло бы </w:t>
      </w:r>
      <w:r w:rsidRPr="00AE5AFB">
        <w:rPr>
          <w:i/>
          <w:szCs w:val="28"/>
          <w:lang w:val="ru-RU"/>
        </w:rPr>
        <w:t>экономи</w:t>
      </w:r>
      <w:r>
        <w:rPr>
          <w:i/>
          <w:szCs w:val="28"/>
          <w:lang w:val="ru-RU"/>
        </w:rPr>
        <w:t>ть денежные средства</w:t>
      </w:r>
      <w:r w:rsidRPr="00AE5AFB">
        <w:rPr>
          <w:i/>
          <w:szCs w:val="28"/>
          <w:lang w:val="ru-RU"/>
        </w:rPr>
        <w:t xml:space="preserve"> (например, путем перехода на </w:t>
      </w:r>
      <w:r>
        <w:rPr>
          <w:i/>
          <w:szCs w:val="28"/>
          <w:lang w:val="ru-RU"/>
        </w:rPr>
        <w:t>о</w:t>
      </w:r>
      <w:r w:rsidRPr="00AE5AFB">
        <w:rPr>
          <w:i/>
          <w:szCs w:val="28"/>
          <w:lang w:val="ru-RU"/>
        </w:rPr>
        <w:t xml:space="preserve">плату только </w:t>
      </w:r>
      <w:r>
        <w:rPr>
          <w:i/>
          <w:szCs w:val="28"/>
          <w:lang w:val="ru-RU"/>
        </w:rPr>
        <w:t>выполн</w:t>
      </w:r>
      <w:r w:rsidRPr="00AE5AFB">
        <w:rPr>
          <w:i/>
          <w:szCs w:val="28"/>
          <w:lang w:val="ru-RU"/>
        </w:rPr>
        <w:t>енных мер).</w:t>
      </w:r>
    </w:p>
    <w:p w:rsidR="00C91327" w:rsidRPr="00AE5AFB" w:rsidRDefault="00C91327" w:rsidP="00C91327">
      <w:pPr>
        <w:spacing w:line="276" w:lineRule="auto"/>
        <w:ind w:left="0" w:firstLine="567"/>
        <w:jc w:val="both"/>
        <w:rPr>
          <w:i/>
          <w:szCs w:val="28"/>
          <w:lang w:val="ru-RU"/>
        </w:rPr>
      </w:pPr>
      <w:r w:rsidRPr="00AE5AFB">
        <w:rPr>
          <w:i/>
          <w:szCs w:val="28"/>
          <w:lang w:val="ru-RU"/>
        </w:rPr>
        <w:t xml:space="preserve">Не может быть обеспечена оценка усилий, времени </w:t>
      </w:r>
      <w:r>
        <w:rPr>
          <w:i/>
          <w:szCs w:val="28"/>
          <w:lang w:val="ru-RU"/>
        </w:rPr>
        <w:t>реагирования</w:t>
      </w:r>
      <w:r w:rsidRPr="00AE5AFB">
        <w:rPr>
          <w:i/>
          <w:szCs w:val="28"/>
          <w:lang w:val="ru-RU"/>
        </w:rPr>
        <w:t xml:space="preserve"> и эффективности поставщика.</w:t>
      </w:r>
    </w:p>
    <w:p w:rsidR="00C91327" w:rsidRPr="00502A0F" w:rsidRDefault="00C91327" w:rsidP="00C91327">
      <w:pPr>
        <w:spacing w:line="276" w:lineRule="auto"/>
        <w:ind w:left="0" w:firstLine="567"/>
        <w:jc w:val="both"/>
        <w:rPr>
          <w:i/>
          <w:szCs w:val="28"/>
          <w:lang w:val="ru-RU"/>
        </w:rPr>
      </w:pPr>
      <w:r w:rsidRPr="00502A0F">
        <w:rPr>
          <w:i/>
          <w:szCs w:val="28"/>
          <w:lang w:val="ru-RU"/>
        </w:rPr>
        <w:t>Не может быть оценен</w:t>
      </w:r>
      <w:r>
        <w:rPr>
          <w:i/>
          <w:szCs w:val="28"/>
          <w:lang w:val="ru-RU"/>
        </w:rPr>
        <w:t>о</w:t>
      </w:r>
      <w:r w:rsidRPr="00502A0F">
        <w:rPr>
          <w:i/>
          <w:szCs w:val="28"/>
          <w:lang w:val="ru-RU"/>
        </w:rPr>
        <w:t xml:space="preserve"> обеспечение решения всех </w:t>
      </w:r>
      <w:r>
        <w:rPr>
          <w:i/>
          <w:szCs w:val="28"/>
          <w:lang w:val="ru-RU"/>
        </w:rPr>
        <w:t>заявок</w:t>
      </w:r>
      <w:r w:rsidRPr="00502A0F">
        <w:rPr>
          <w:i/>
          <w:szCs w:val="28"/>
          <w:lang w:val="ru-RU"/>
        </w:rPr>
        <w:t>, по</w:t>
      </w:r>
      <w:r>
        <w:rPr>
          <w:i/>
          <w:szCs w:val="28"/>
          <w:lang w:val="ru-RU"/>
        </w:rPr>
        <w:t>скольку</w:t>
      </w:r>
      <w:r w:rsidRPr="00502A0F">
        <w:rPr>
          <w:i/>
          <w:szCs w:val="28"/>
          <w:lang w:val="ru-RU"/>
        </w:rPr>
        <w:t xml:space="preserve"> они не регистрируются </w:t>
      </w:r>
      <w:r>
        <w:rPr>
          <w:i/>
          <w:szCs w:val="28"/>
          <w:lang w:val="ru-RU"/>
        </w:rPr>
        <w:t xml:space="preserve">в </w:t>
      </w:r>
      <w:r w:rsidRPr="00502A0F">
        <w:rPr>
          <w:i/>
          <w:szCs w:val="28"/>
          <w:lang w:val="ru-RU"/>
        </w:rPr>
        <w:t>полно</w:t>
      </w:r>
      <w:r>
        <w:rPr>
          <w:i/>
          <w:szCs w:val="28"/>
          <w:lang w:val="ru-RU"/>
        </w:rPr>
        <w:t>м объеме</w:t>
      </w:r>
      <w:r w:rsidRPr="00502A0F">
        <w:rPr>
          <w:i/>
          <w:szCs w:val="28"/>
          <w:lang w:val="ru-RU"/>
        </w:rPr>
        <w:t xml:space="preserve">, в результате некоторые из них могут быть намеренно проигнорированы, либо </w:t>
      </w:r>
      <w:r>
        <w:rPr>
          <w:i/>
          <w:szCs w:val="28"/>
          <w:lang w:val="ru-RU"/>
        </w:rPr>
        <w:t xml:space="preserve">необоснованно </w:t>
      </w:r>
      <w:r w:rsidRPr="00502A0F">
        <w:rPr>
          <w:i/>
          <w:szCs w:val="28"/>
          <w:lang w:val="ru-RU"/>
        </w:rPr>
        <w:t xml:space="preserve">отложены. </w:t>
      </w:r>
    </w:p>
    <w:p w:rsidR="00C91327" w:rsidRPr="003B1CD1" w:rsidRDefault="00C91327" w:rsidP="00C91327">
      <w:pPr>
        <w:spacing w:line="276" w:lineRule="auto"/>
        <w:ind w:firstLine="561"/>
        <w:jc w:val="both"/>
        <w:rPr>
          <w:i/>
          <w:szCs w:val="28"/>
          <w:lang w:val="ru-RU"/>
        </w:rPr>
      </w:pPr>
      <w:r w:rsidRPr="002E7DA6">
        <w:rPr>
          <w:iCs/>
          <w:szCs w:val="28"/>
          <w:lang w:val="ru-RU"/>
        </w:rPr>
        <w:t xml:space="preserve">Отмечается, что Счетная </w:t>
      </w:r>
      <w:r>
        <w:rPr>
          <w:iCs/>
          <w:szCs w:val="28"/>
          <w:lang w:val="ru-RU"/>
        </w:rPr>
        <w:t>п</w:t>
      </w:r>
      <w:r w:rsidRPr="002E7DA6">
        <w:rPr>
          <w:iCs/>
          <w:szCs w:val="28"/>
          <w:lang w:val="ru-RU"/>
        </w:rPr>
        <w:t>алата и ранее</w:t>
      </w:r>
      <w:r>
        <w:rPr>
          <w:iCs/>
          <w:szCs w:val="28"/>
          <w:lang w:val="ru-RU"/>
        </w:rPr>
        <w:t>,</w:t>
      </w:r>
      <w:r w:rsidRPr="002E7DA6">
        <w:rPr>
          <w:iCs/>
          <w:szCs w:val="28"/>
          <w:lang w:val="ru-RU"/>
        </w:rPr>
        <w:t xml:space="preserve"> в результате проведения аудита И</w:t>
      </w:r>
      <w:r>
        <w:rPr>
          <w:iCs/>
          <w:szCs w:val="28"/>
          <w:lang w:val="ru-RU"/>
        </w:rPr>
        <w:t>С</w:t>
      </w:r>
      <w:r w:rsidRPr="002E7DA6">
        <w:rPr>
          <w:iCs/>
          <w:szCs w:val="28"/>
          <w:lang w:val="ru-RU"/>
        </w:rPr>
        <w:t xml:space="preserve"> „Социальная </w:t>
      </w:r>
      <w:r>
        <w:rPr>
          <w:iCs/>
          <w:szCs w:val="28"/>
          <w:lang w:val="ru-RU"/>
        </w:rPr>
        <w:t>з</w:t>
      </w:r>
      <w:r w:rsidRPr="002E7DA6">
        <w:rPr>
          <w:iCs/>
          <w:szCs w:val="28"/>
          <w:lang w:val="ru-RU"/>
        </w:rPr>
        <w:t xml:space="preserve">ащита”, внедренной в </w:t>
      </w:r>
      <w:r>
        <w:rPr>
          <w:iCs/>
          <w:szCs w:val="28"/>
          <w:lang w:val="ru-RU"/>
        </w:rPr>
        <w:t xml:space="preserve">рамках </w:t>
      </w:r>
      <w:r w:rsidRPr="002E7DA6">
        <w:rPr>
          <w:iCs/>
          <w:szCs w:val="28"/>
          <w:lang w:val="ru-RU"/>
        </w:rPr>
        <w:t>Национальной касс</w:t>
      </w:r>
      <w:r>
        <w:rPr>
          <w:iCs/>
          <w:szCs w:val="28"/>
          <w:lang w:val="ru-RU"/>
        </w:rPr>
        <w:t>ы</w:t>
      </w:r>
      <w:r w:rsidRPr="000C0D60">
        <w:rPr>
          <w:rStyle w:val="FootnoteReference"/>
          <w:iCs/>
          <w:szCs w:val="28"/>
        </w:rPr>
        <w:footnoteReference w:id="80"/>
      </w:r>
      <w:r w:rsidRPr="002E7DA6">
        <w:rPr>
          <w:iCs/>
          <w:szCs w:val="28"/>
          <w:lang w:val="ru-RU"/>
        </w:rPr>
        <w:t xml:space="preserve">, </w:t>
      </w:r>
      <w:r>
        <w:rPr>
          <w:iCs/>
          <w:szCs w:val="28"/>
          <w:lang w:val="ru-RU"/>
        </w:rPr>
        <w:t>выявила</w:t>
      </w:r>
      <w:r w:rsidRPr="002E7DA6">
        <w:rPr>
          <w:iCs/>
          <w:szCs w:val="28"/>
          <w:lang w:val="ru-RU"/>
        </w:rPr>
        <w:t xml:space="preserve"> недостатки в области управления сферой ИТ и </w:t>
      </w:r>
      <w:r>
        <w:rPr>
          <w:iCs/>
          <w:szCs w:val="28"/>
          <w:lang w:val="ru-RU"/>
        </w:rPr>
        <w:t>направила</w:t>
      </w:r>
      <w:r w:rsidRPr="002E7DA6">
        <w:rPr>
          <w:iCs/>
          <w:szCs w:val="28"/>
          <w:lang w:val="ru-RU"/>
        </w:rPr>
        <w:t xml:space="preserve"> рекомендаци</w:t>
      </w:r>
      <w:r>
        <w:rPr>
          <w:iCs/>
          <w:szCs w:val="28"/>
          <w:lang w:val="ru-RU"/>
        </w:rPr>
        <w:t xml:space="preserve">и </w:t>
      </w:r>
      <w:r w:rsidRPr="002E7DA6">
        <w:rPr>
          <w:iCs/>
          <w:szCs w:val="28"/>
          <w:lang w:val="ru-RU"/>
        </w:rPr>
        <w:t>по улучшению</w:t>
      </w:r>
      <w:r>
        <w:rPr>
          <w:iCs/>
          <w:szCs w:val="28"/>
          <w:lang w:val="ru-RU"/>
        </w:rPr>
        <w:t xml:space="preserve"> ситуации</w:t>
      </w:r>
      <w:r w:rsidRPr="002E7DA6">
        <w:rPr>
          <w:iCs/>
          <w:szCs w:val="28"/>
          <w:lang w:val="ru-RU"/>
        </w:rPr>
        <w:t>. Так, хотя НКСС прин</w:t>
      </w:r>
      <w:r>
        <w:rPr>
          <w:iCs/>
          <w:szCs w:val="28"/>
          <w:lang w:val="ru-RU"/>
        </w:rPr>
        <w:t>има</w:t>
      </w:r>
      <w:r w:rsidRPr="002E7DA6">
        <w:rPr>
          <w:iCs/>
          <w:szCs w:val="28"/>
          <w:lang w:val="ru-RU"/>
        </w:rPr>
        <w:t>ла</w:t>
      </w:r>
      <w:r>
        <w:rPr>
          <w:iCs/>
          <w:szCs w:val="28"/>
          <w:lang w:val="ru-RU"/>
        </w:rPr>
        <w:t xml:space="preserve"> последовательные</w:t>
      </w:r>
      <w:r w:rsidRPr="002E7DA6">
        <w:rPr>
          <w:iCs/>
          <w:szCs w:val="28"/>
          <w:lang w:val="ru-RU"/>
        </w:rPr>
        <w:t xml:space="preserve"> меры, обеспечил</w:t>
      </w:r>
      <w:r>
        <w:rPr>
          <w:iCs/>
          <w:szCs w:val="28"/>
          <w:lang w:val="ru-RU"/>
        </w:rPr>
        <w:t>а</w:t>
      </w:r>
      <w:r w:rsidRPr="002E7DA6">
        <w:rPr>
          <w:iCs/>
          <w:szCs w:val="28"/>
          <w:lang w:val="ru-RU"/>
        </w:rPr>
        <w:t xml:space="preserve"> принятие ряда </w:t>
      </w:r>
      <w:r>
        <w:rPr>
          <w:iCs/>
          <w:szCs w:val="28"/>
          <w:lang w:val="ru-RU"/>
        </w:rPr>
        <w:t xml:space="preserve">нормативных </w:t>
      </w:r>
      <w:r w:rsidRPr="002E7DA6">
        <w:rPr>
          <w:iCs/>
          <w:szCs w:val="28"/>
          <w:lang w:val="ru-RU"/>
        </w:rPr>
        <w:t xml:space="preserve">актов, они </w:t>
      </w:r>
      <w:r w:rsidRPr="002E7DA6">
        <w:rPr>
          <w:iCs/>
          <w:szCs w:val="28"/>
          <w:lang w:val="ru-RU"/>
        </w:rPr>
        <w:lastRenderedPageBreak/>
        <w:t>не обеспечили исключение недостатков в управлении И</w:t>
      </w:r>
      <w:r>
        <w:rPr>
          <w:iCs/>
          <w:szCs w:val="28"/>
          <w:lang w:val="ru-RU"/>
        </w:rPr>
        <w:t>С</w:t>
      </w:r>
      <w:r w:rsidRPr="002E7DA6">
        <w:rPr>
          <w:iCs/>
          <w:szCs w:val="28"/>
          <w:lang w:val="ru-RU"/>
        </w:rPr>
        <w:t xml:space="preserve"> на допустимо</w:t>
      </w:r>
      <w:r>
        <w:rPr>
          <w:iCs/>
          <w:szCs w:val="28"/>
          <w:lang w:val="ru-RU"/>
        </w:rPr>
        <w:t>м</w:t>
      </w:r>
      <w:r w:rsidRPr="00FD6CD7">
        <w:rPr>
          <w:iCs/>
          <w:szCs w:val="28"/>
          <w:lang w:val="ru-RU"/>
        </w:rPr>
        <w:t xml:space="preserve"> </w:t>
      </w:r>
      <w:r w:rsidRPr="002E7DA6">
        <w:rPr>
          <w:iCs/>
          <w:szCs w:val="28"/>
          <w:lang w:val="ru-RU"/>
        </w:rPr>
        <w:t xml:space="preserve">уровне, в том числе и по причине сложности системы и </w:t>
      </w:r>
      <w:r>
        <w:rPr>
          <w:iCs/>
          <w:szCs w:val="28"/>
          <w:lang w:val="ru-RU"/>
        </w:rPr>
        <w:t xml:space="preserve">постоянных </w:t>
      </w:r>
      <w:r w:rsidRPr="002E7DA6">
        <w:rPr>
          <w:iCs/>
          <w:szCs w:val="28"/>
          <w:lang w:val="ru-RU"/>
        </w:rPr>
        <w:t xml:space="preserve">изменений </w:t>
      </w:r>
      <w:r>
        <w:rPr>
          <w:iCs/>
          <w:szCs w:val="28"/>
          <w:lang w:val="ru-RU"/>
        </w:rPr>
        <w:t>ее</w:t>
      </w:r>
      <w:r w:rsidRPr="002E7DA6">
        <w:rPr>
          <w:iCs/>
          <w:szCs w:val="28"/>
          <w:lang w:val="ru-RU"/>
        </w:rPr>
        <w:t xml:space="preserve"> компонентов.</w:t>
      </w:r>
      <w:r>
        <w:rPr>
          <w:iCs/>
          <w:szCs w:val="28"/>
          <w:lang w:val="ru-RU"/>
        </w:rPr>
        <w:t xml:space="preserve"> </w:t>
      </w:r>
      <w:r w:rsidRPr="003B1CD1">
        <w:rPr>
          <w:szCs w:val="28"/>
          <w:lang w:val="ru-RU"/>
        </w:rPr>
        <w:t xml:space="preserve"> </w:t>
      </w:r>
    </w:p>
    <w:p w:rsidR="00C91327" w:rsidRDefault="00C91327" w:rsidP="00C91327">
      <w:pPr>
        <w:pStyle w:val="Heading1"/>
        <w:numPr>
          <w:ilvl w:val="0"/>
          <w:numId w:val="32"/>
        </w:numPr>
        <w:spacing w:line="276" w:lineRule="auto"/>
        <w:jc w:val="center"/>
        <w:rPr>
          <w:rFonts w:ascii="Times New Roman" w:hAnsi="Times New Roman"/>
          <w:color w:val="auto"/>
        </w:rPr>
      </w:pPr>
      <w:bookmarkStart w:id="120" w:name="_Toc482211220"/>
      <w:bookmarkStart w:id="121" w:name="_Toc482269180"/>
      <w:bookmarkStart w:id="122" w:name="_Toc482291721"/>
      <w:bookmarkStart w:id="123" w:name="_Toc483215936"/>
      <w:bookmarkStart w:id="124" w:name="_Toc484698274"/>
      <w:r>
        <w:rPr>
          <w:rFonts w:ascii="Times New Roman" w:hAnsi="Times New Roman"/>
          <w:color w:val="auto"/>
        </w:rPr>
        <w:t xml:space="preserve">ВНЕДРЕНИЕ </w:t>
      </w:r>
      <w:r>
        <w:rPr>
          <w:rFonts w:ascii="Times New Roman" w:hAnsi="Times New Roman"/>
          <w:color w:val="auto"/>
          <w:lang w:val="ru-RU"/>
        </w:rPr>
        <w:t xml:space="preserve">СИСТЕМЫ </w:t>
      </w:r>
      <w:r>
        <w:rPr>
          <w:rFonts w:ascii="Times New Roman" w:hAnsi="Times New Roman"/>
          <w:color w:val="auto"/>
        </w:rPr>
        <w:t>ВНУТРЕННЕГО КОНТРОЛЯ</w:t>
      </w:r>
      <w:bookmarkEnd w:id="120"/>
      <w:bookmarkEnd w:id="121"/>
      <w:bookmarkEnd w:id="122"/>
      <w:bookmarkEnd w:id="123"/>
      <w:bookmarkEnd w:id="124"/>
    </w:p>
    <w:p w:rsidR="00C91327" w:rsidRPr="003A6461" w:rsidRDefault="00C91327" w:rsidP="00C91327"/>
    <w:p w:rsidR="00C91327" w:rsidRPr="00F1428D" w:rsidRDefault="00C91327" w:rsidP="00C91327">
      <w:pPr>
        <w:spacing w:line="276" w:lineRule="auto"/>
        <w:ind w:firstLine="714"/>
        <w:jc w:val="both"/>
        <w:rPr>
          <w:bCs/>
          <w:iCs/>
          <w:szCs w:val="28"/>
          <w:lang w:val="ru-RU"/>
        </w:rPr>
      </w:pPr>
      <w:r w:rsidRPr="003B1CD1">
        <w:rPr>
          <w:szCs w:val="28"/>
          <w:lang w:val="ru-RU"/>
        </w:rPr>
        <w:t xml:space="preserve">Оценка системы внутреннего контроля </w:t>
      </w:r>
      <w:r>
        <w:rPr>
          <w:szCs w:val="28"/>
          <w:lang w:val="ru-RU"/>
        </w:rPr>
        <w:t>показывает</w:t>
      </w:r>
      <w:r w:rsidRPr="003B1CD1">
        <w:rPr>
          <w:szCs w:val="28"/>
          <w:lang w:val="ru-RU"/>
        </w:rPr>
        <w:t>, что Национальн</w:t>
      </w:r>
      <w:r>
        <w:rPr>
          <w:szCs w:val="28"/>
          <w:lang w:val="ru-RU"/>
        </w:rPr>
        <w:t>ая</w:t>
      </w:r>
      <w:r w:rsidRPr="003B1CD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касса</w:t>
      </w:r>
      <w:r w:rsidRPr="003B1CD1">
        <w:rPr>
          <w:szCs w:val="28"/>
          <w:lang w:val="ru-RU"/>
        </w:rPr>
        <w:t>, в соответствии с требованиями законодательства</w:t>
      </w:r>
      <w:r w:rsidRPr="000C0D60">
        <w:rPr>
          <w:rStyle w:val="FootnoteReference"/>
          <w:bCs/>
          <w:iCs/>
          <w:szCs w:val="28"/>
        </w:rPr>
        <w:footnoteReference w:id="81"/>
      </w:r>
      <w:r w:rsidRPr="003B1CD1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установила</w:t>
      </w:r>
      <w:r w:rsidRPr="003B1CD1">
        <w:rPr>
          <w:szCs w:val="28"/>
          <w:lang w:val="ru-RU"/>
        </w:rPr>
        <w:t xml:space="preserve"> комплексн</w:t>
      </w:r>
      <w:r>
        <w:rPr>
          <w:szCs w:val="28"/>
          <w:lang w:val="ru-RU"/>
        </w:rPr>
        <w:t>ую</w:t>
      </w:r>
      <w:r w:rsidRPr="003B1CD1">
        <w:rPr>
          <w:szCs w:val="28"/>
          <w:lang w:val="ru-RU"/>
        </w:rPr>
        <w:t xml:space="preserve"> систем</w:t>
      </w:r>
      <w:r>
        <w:rPr>
          <w:szCs w:val="28"/>
          <w:lang w:val="ru-RU"/>
        </w:rPr>
        <w:t>у</w:t>
      </w:r>
      <w:r w:rsidRPr="003B1CD1">
        <w:rPr>
          <w:szCs w:val="28"/>
          <w:lang w:val="ru-RU"/>
        </w:rPr>
        <w:t xml:space="preserve"> контроля для предотвращения возможных ошибок. В процессе укрепления системы, НКСС определил</w:t>
      </w:r>
      <w:r>
        <w:rPr>
          <w:szCs w:val="28"/>
          <w:lang w:val="ru-RU"/>
        </w:rPr>
        <w:t>а</w:t>
      </w:r>
      <w:r w:rsidRPr="003B1CD1">
        <w:rPr>
          <w:szCs w:val="28"/>
          <w:lang w:val="ru-RU"/>
        </w:rPr>
        <w:t xml:space="preserve"> и описал</w:t>
      </w:r>
      <w:r>
        <w:rPr>
          <w:szCs w:val="28"/>
          <w:lang w:val="ru-RU"/>
        </w:rPr>
        <w:t>а</w:t>
      </w:r>
      <w:r w:rsidRPr="003B1CD1">
        <w:rPr>
          <w:szCs w:val="28"/>
          <w:lang w:val="ru-RU"/>
        </w:rPr>
        <w:t xml:space="preserve"> 70 процессов деятельности. Описание </w:t>
      </w:r>
      <w:r>
        <w:rPr>
          <w:szCs w:val="28"/>
          <w:lang w:val="ru-RU"/>
        </w:rPr>
        <w:t>операцио</w:t>
      </w:r>
      <w:r w:rsidRPr="003B1CD1">
        <w:rPr>
          <w:szCs w:val="28"/>
          <w:lang w:val="ru-RU"/>
        </w:rPr>
        <w:t>нных процессов</w:t>
      </w:r>
      <w:r>
        <w:rPr>
          <w:szCs w:val="28"/>
          <w:lang w:val="ru-RU"/>
        </w:rPr>
        <w:t xml:space="preserve"> позволило менеджменту</w:t>
      </w:r>
      <w:r w:rsidRPr="003B1CD1">
        <w:rPr>
          <w:szCs w:val="28"/>
          <w:lang w:val="ru-RU"/>
        </w:rPr>
        <w:t xml:space="preserve"> учреждения идентифицировать и оценивать риски, прогнозировать процессы и задачи, на которы</w:t>
      </w:r>
      <w:r>
        <w:rPr>
          <w:szCs w:val="28"/>
          <w:lang w:val="ru-RU"/>
        </w:rPr>
        <w:t>е</w:t>
      </w:r>
      <w:r w:rsidRPr="003B1CD1">
        <w:rPr>
          <w:szCs w:val="28"/>
          <w:lang w:val="ru-RU"/>
        </w:rPr>
        <w:t xml:space="preserve"> выявленные риски могут </w:t>
      </w:r>
      <w:r>
        <w:rPr>
          <w:szCs w:val="28"/>
          <w:lang w:val="ru-RU"/>
        </w:rPr>
        <w:t>по</w:t>
      </w:r>
      <w:r w:rsidRPr="003B1CD1">
        <w:rPr>
          <w:szCs w:val="28"/>
          <w:lang w:val="ru-RU"/>
        </w:rPr>
        <w:t>влия</w:t>
      </w:r>
      <w:r>
        <w:rPr>
          <w:szCs w:val="28"/>
          <w:lang w:val="ru-RU"/>
        </w:rPr>
        <w:t>ть</w:t>
      </w:r>
      <w:r w:rsidRPr="003B1CD1">
        <w:rPr>
          <w:szCs w:val="28"/>
          <w:lang w:val="ru-RU"/>
        </w:rPr>
        <w:t>, а также определить действия, которые следует предпринять для их управления</w:t>
      </w:r>
      <w:r w:rsidRPr="00F1428D">
        <w:rPr>
          <w:szCs w:val="28"/>
          <w:lang w:val="ru-RU"/>
        </w:rPr>
        <w:t>.</w:t>
      </w:r>
    </w:p>
    <w:p w:rsidR="00C91327" w:rsidRPr="00F1428D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>
        <w:rPr>
          <w:bCs/>
          <w:iCs/>
          <w:szCs w:val="28"/>
          <w:lang w:val="ru-RU"/>
        </w:rPr>
        <w:t>Аудиторская о</w:t>
      </w:r>
      <w:r w:rsidRPr="00F1428D">
        <w:rPr>
          <w:bCs/>
          <w:iCs/>
          <w:szCs w:val="28"/>
          <w:lang w:val="ru-RU"/>
        </w:rPr>
        <w:t xml:space="preserve">ценка системы внутреннего контроля в НКСС показывает, что </w:t>
      </w:r>
      <w:r>
        <w:rPr>
          <w:bCs/>
          <w:iCs/>
          <w:szCs w:val="28"/>
          <w:lang w:val="ru-RU"/>
        </w:rPr>
        <w:t>хотя контрольные меры</w:t>
      </w:r>
      <w:r w:rsidRPr="00F1428D">
        <w:rPr>
          <w:bCs/>
          <w:iCs/>
          <w:szCs w:val="28"/>
          <w:lang w:val="ru-RU"/>
        </w:rPr>
        <w:t xml:space="preserve"> в большинстве случаев определены и описаны, </w:t>
      </w:r>
      <w:r>
        <w:rPr>
          <w:bCs/>
          <w:iCs/>
          <w:szCs w:val="28"/>
          <w:lang w:val="ru-RU"/>
        </w:rPr>
        <w:t>они</w:t>
      </w:r>
      <w:r w:rsidRPr="00F1428D">
        <w:rPr>
          <w:bCs/>
          <w:iCs/>
          <w:szCs w:val="28"/>
          <w:lang w:val="ru-RU"/>
        </w:rPr>
        <w:t xml:space="preserve"> организу</w:t>
      </w:r>
      <w:r>
        <w:rPr>
          <w:bCs/>
          <w:iCs/>
          <w:szCs w:val="28"/>
          <w:lang w:val="ru-RU"/>
        </w:rPr>
        <w:t>ю</w:t>
      </w:r>
      <w:r w:rsidRPr="00F1428D">
        <w:rPr>
          <w:bCs/>
          <w:iCs/>
          <w:szCs w:val="28"/>
          <w:lang w:val="ru-RU"/>
        </w:rPr>
        <w:t>тся и выполня</w:t>
      </w:r>
      <w:r>
        <w:rPr>
          <w:bCs/>
          <w:iCs/>
          <w:szCs w:val="28"/>
          <w:lang w:val="ru-RU"/>
        </w:rPr>
        <w:t>ю</w:t>
      </w:r>
      <w:r w:rsidRPr="00F1428D">
        <w:rPr>
          <w:bCs/>
          <w:iCs/>
          <w:szCs w:val="28"/>
          <w:lang w:val="ru-RU"/>
        </w:rPr>
        <w:t>тся частично и не во всех операционных процесс</w:t>
      </w:r>
      <w:r>
        <w:rPr>
          <w:bCs/>
          <w:iCs/>
          <w:szCs w:val="28"/>
          <w:lang w:val="ru-RU"/>
        </w:rPr>
        <w:t>ах</w:t>
      </w:r>
      <w:r w:rsidRPr="00F1428D">
        <w:rPr>
          <w:bCs/>
          <w:iCs/>
          <w:szCs w:val="28"/>
          <w:lang w:val="ru-RU"/>
        </w:rPr>
        <w:t xml:space="preserve"> и/или подразделени</w:t>
      </w:r>
      <w:r>
        <w:rPr>
          <w:bCs/>
          <w:iCs/>
          <w:szCs w:val="28"/>
          <w:lang w:val="ru-RU"/>
        </w:rPr>
        <w:t>ях,</w:t>
      </w:r>
      <w:r w:rsidRPr="00F1428D">
        <w:rPr>
          <w:bCs/>
          <w:iCs/>
          <w:szCs w:val="28"/>
          <w:lang w:val="ru-RU"/>
        </w:rPr>
        <w:t xml:space="preserve"> </w:t>
      </w:r>
      <w:r>
        <w:rPr>
          <w:bCs/>
          <w:iCs/>
          <w:szCs w:val="28"/>
          <w:lang w:val="ru-RU"/>
        </w:rPr>
        <w:t>согласно</w:t>
      </w:r>
      <w:r w:rsidRPr="00F1428D">
        <w:rPr>
          <w:bCs/>
          <w:iCs/>
          <w:szCs w:val="28"/>
          <w:lang w:val="ru-RU"/>
        </w:rPr>
        <w:t xml:space="preserve"> </w:t>
      </w:r>
      <w:r>
        <w:rPr>
          <w:bCs/>
          <w:iCs/>
          <w:szCs w:val="28"/>
          <w:lang w:val="ru-RU"/>
        </w:rPr>
        <w:t>констатациям</w:t>
      </w:r>
      <w:r w:rsidRPr="00F1428D">
        <w:rPr>
          <w:bCs/>
          <w:iCs/>
          <w:szCs w:val="28"/>
          <w:lang w:val="ru-RU"/>
        </w:rPr>
        <w:t xml:space="preserve"> </w:t>
      </w:r>
      <w:r>
        <w:rPr>
          <w:bCs/>
          <w:iCs/>
          <w:szCs w:val="28"/>
          <w:lang w:val="ru-RU"/>
        </w:rPr>
        <w:t xml:space="preserve">из </w:t>
      </w:r>
      <w:r w:rsidRPr="00F1428D">
        <w:rPr>
          <w:bCs/>
          <w:iCs/>
          <w:szCs w:val="28"/>
          <w:lang w:val="ru-RU"/>
        </w:rPr>
        <w:t>настоящего Отчета аудита</w:t>
      </w:r>
      <w:r w:rsidRPr="00F1428D">
        <w:rPr>
          <w:szCs w:val="28"/>
          <w:lang w:val="ru-RU"/>
        </w:rPr>
        <w:t xml:space="preserve">. </w:t>
      </w:r>
    </w:p>
    <w:p w:rsidR="00C91327" w:rsidRPr="00FE4920" w:rsidRDefault="00C91327" w:rsidP="00C91327">
      <w:pPr>
        <w:spacing w:line="276" w:lineRule="auto"/>
        <w:ind w:left="0" w:firstLine="720"/>
        <w:jc w:val="both"/>
        <w:rPr>
          <w:szCs w:val="28"/>
          <w:lang w:val="ru-RU"/>
        </w:rPr>
      </w:pPr>
      <w:r w:rsidRPr="003B1CD1">
        <w:rPr>
          <w:szCs w:val="28"/>
          <w:lang w:val="ru-RU"/>
        </w:rPr>
        <w:t xml:space="preserve">Соответственно, </w:t>
      </w:r>
      <w:r>
        <w:rPr>
          <w:szCs w:val="28"/>
          <w:lang w:val="ru-RU"/>
        </w:rPr>
        <w:t>Главное у</w:t>
      </w:r>
      <w:r w:rsidRPr="003B1CD1">
        <w:rPr>
          <w:szCs w:val="28"/>
          <w:lang w:val="ru-RU"/>
        </w:rPr>
        <w:t xml:space="preserve">правление внутреннего аудита, как </w:t>
      </w:r>
      <w:r>
        <w:rPr>
          <w:szCs w:val="28"/>
          <w:lang w:val="ru-RU"/>
        </w:rPr>
        <w:t>компонент</w:t>
      </w:r>
      <w:r w:rsidRPr="003B1CD1">
        <w:rPr>
          <w:szCs w:val="28"/>
          <w:lang w:val="ru-RU"/>
        </w:rPr>
        <w:t xml:space="preserve"> государственного внутреннего финансового контроля, </w:t>
      </w:r>
      <w:r>
        <w:rPr>
          <w:szCs w:val="28"/>
          <w:lang w:val="ru-RU"/>
        </w:rPr>
        <w:t>провело</w:t>
      </w:r>
      <w:r w:rsidRPr="003B1CD1">
        <w:rPr>
          <w:szCs w:val="28"/>
          <w:lang w:val="ru-RU"/>
        </w:rPr>
        <w:t xml:space="preserve"> в 2016 году 10 аудиторских </w:t>
      </w:r>
      <w:r>
        <w:rPr>
          <w:szCs w:val="28"/>
          <w:lang w:val="ru-RU"/>
        </w:rPr>
        <w:t>мисс</w:t>
      </w:r>
      <w:r w:rsidRPr="003B1CD1">
        <w:rPr>
          <w:szCs w:val="28"/>
          <w:lang w:val="ru-RU"/>
        </w:rPr>
        <w:t>ий</w:t>
      </w:r>
      <w:r>
        <w:rPr>
          <w:szCs w:val="28"/>
          <w:lang w:val="ru-RU"/>
        </w:rPr>
        <w:t xml:space="preserve"> в отношении</w:t>
      </w:r>
      <w:r w:rsidRPr="003B1CD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операционных действий и </w:t>
      </w:r>
      <w:r w:rsidRPr="003B1CD1">
        <w:rPr>
          <w:szCs w:val="28"/>
          <w:lang w:val="ru-RU"/>
        </w:rPr>
        <w:t>процесс</w:t>
      </w:r>
      <w:r>
        <w:rPr>
          <w:szCs w:val="28"/>
          <w:lang w:val="ru-RU"/>
        </w:rPr>
        <w:t>ов</w:t>
      </w:r>
      <w:r w:rsidRPr="003B1CD1">
        <w:rPr>
          <w:szCs w:val="28"/>
          <w:lang w:val="ru-RU"/>
        </w:rPr>
        <w:t xml:space="preserve"> субъекта. </w:t>
      </w:r>
      <w:r>
        <w:rPr>
          <w:szCs w:val="28"/>
          <w:lang w:val="ru-RU"/>
        </w:rPr>
        <w:t>В р</w:t>
      </w:r>
      <w:r w:rsidRPr="003B1CD1">
        <w:rPr>
          <w:szCs w:val="28"/>
          <w:lang w:val="ru-RU"/>
        </w:rPr>
        <w:t>езультат</w:t>
      </w:r>
      <w:r>
        <w:rPr>
          <w:szCs w:val="28"/>
          <w:lang w:val="ru-RU"/>
        </w:rPr>
        <w:t>е</w:t>
      </w:r>
      <w:r w:rsidRPr="003B1CD1">
        <w:rPr>
          <w:szCs w:val="28"/>
          <w:lang w:val="ru-RU"/>
        </w:rPr>
        <w:t xml:space="preserve"> анализа отчетов внутреннего аудита </w:t>
      </w:r>
      <w:r>
        <w:rPr>
          <w:szCs w:val="28"/>
          <w:lang w:val="ru-RU"/>
        </w:rPr>
        <w:t>было установлено</w:t>
      </w:r>
      <w:r w:rsidRPr="003B1CD1">
        <w:rPr>
          <w:szCs w:val="28"/>
          <w:lang w:val="ru-RU"/>
        </w:rPr>
        <w:t xml:space="preserve">, что </w:t>
      </w:r>
      <w:r>
        <w:rPr>
          <w:szCs w:val="28"/>
          <w:lang w:val="ru-RU"/>
        </w:rPr>
        <w:t>риски, идентифицированные субъектом при</w:t>
      </w:r>
      <w:r w:rsidRPr="003B1CD1">
        <w:rPr>
          <w:szCs w:val="28"/>
          <w:lang w:val="ru-RU"/>
        </w:rPr>
        <w:t xml:space="preserve"> разработке процессов, были подтверждены в ходе аудита</w:t>
      </w:r>
      <w:r w:rsidRPr="00FE4920">
        <w:rPr>
          <w:szCs w:val="28"/>
          <w:lang w:val="ru-RU"/>
        </w:rPr>
        <w:t>.</w:t>
      </w:r>
    </w:p>
    <w:p w:rsidR="00C91327" w:rsidRPr="00296E24" w:rsidRDefault="00C91327" w:rsidP="00C91327">
      <w:pPr>
        <w:pStyle w:val="Heading1"/>
        <w:spacing w:line="276" w:lineRule="auto"/>
        <w:jc w:val="center"/>
        <w:rPr>
          <w:rFonts w:ascii="Times New Roman" w:hAnsi="Times New Roman"/>
          <w:color w:val="auto"/>
          <w:spacing w:val="-3"/>
          <w:lang w:val="ru-RU"/>
        </w:rPr>
      </w:pPr>
      <w:bookmarkStart w:id="125" w:name="_Toc484698275"/>
      <w:bookmarkStart w:id="126" w:name="_Toc482211221"/>
      <w:bookmarkStart w:id="127" w:name="_Toc482269181"/>
      <w:bookmarkStart w:id="128" w:name="_Toc482291722"/>
      <w:bookmarkStart w:id="129" w:name="_Toc483215937"/>
      <w:r w:rsidRPr="009427A4">
        <w:rPr>
          <w:rFonts w:ascii="Times New Roman" w:hAnsi="Times New Roman"/>
          <w:color w:val="auto"/>
          <w:spacing w:val="-3"/>
          <w:lang w:val="en-US"/>
        </w:rPr>
        <w:t>VI</w:t>
      </w:r>
      <w:r w:rsidRPr="00296E24">
        <w:rPr>
          <w:rFonts w:ascii="Times New Roman" w:hAnsi="Times New Roman"/>
          <w:color w:val="auto"/>
          <w:spacing w:val="-3"/>
          <w:lang w:val="ru-RU"/>
        </w:rPr>
        <w:t>. ВНЕДРЕНИЕ ТРЕБОВАНИЙ И РЕКОМЕНДАЦИЙ, НАПРАВЛЕННЫХ СЧЕТНОЙ ПАЛАТОЙ</w:t>
      </w:r>
      <w:bookmarkEnd w:id="125"/>
      <w:r w:rsidRPr="00296E24">
        <w:rPr>
          <w:rFonts w:ascii="Times New Roman" w:hAnsi="Times New Roman"/>
          <w:color w:val="auto"/>
          <w:spacing w:val="-3"/>
          <w:lang w:val="ru-RU"/>
        </w:rPr>
        <w:t xml:space="preserve"> </w:t>
      </w:r>
      <w:bookmarkEnd w:id="126"/>
      <w:bookmarkEnd w:id="127"/>
      <w:bookmarkEnd w:id="128"/>
      <w:bookmarkEnd w:id="129"/>
    </w:p>
    <w:p w:rsidR="00C91327" w:rsidRDefault="00C91327" w:rsidP="00C91327">
      <w:pPr>
        <w:pStyle w:val="ListParagraph"/>
        <w:spacing w:line="276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91327" w:rsidRPr="00DC034C" w:rsidRDefault="00C91327" w:rsidP="00C91327">
      <w:pPr>
        <w:pStyle w:val="ListParagraph"/>
        <w:spacing w:line="276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96E24">
        <w:rPr>
          <w:rFonts w:ascii="Times New Roman" w:hAnsi="Times New Roman" w:cs="Times New Roman"/>
          <w:sz w:val="28"/>
          <w:szCs w:val="28"/>
        </w:rPr>
        <w:t>В результате тр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296E24">
        <w:rPr>
          <w:rFonts w:ascii="Times New Roman" w:hAnsi="Times New Roman" w:cs="Times New Roman"/>
          <w:sz w:val="28"/>
          <w:szCs w:val="28"/>
        </w:rPr>
        <w:t xml:space="preserve"> предыдущих аудиторских </w:t>
      </w:r>
      <w:r>
        <w:rPr>
          <w:rFonts w:ascii="Times New Roman" w:hAnsi="Times New Roman" w:cs="Times New Roman"/>
          <w:sz w:val="28"/>
          <w:szCs w:val="28"/>
        </w:rPr>
        <w:t>мисс</w:t>
      </w:r>
      <w:r w:rsidRPr="00296E24">
        <w:rPr>
          <w:rFonts w:ascii="Times New Roman" w:hAnsi="Times New Roman" w:cs="Times New Roman"/>
          <w:sz w:val="28"/>
          <w:szCs w:val="28"/>
        </w:rPr>
        <w:t>ий</w:t>
      </w:r>
      <w:r w:rsidRPr="000C0D60">
        <w:rPr>
          <w:rStyle w:val="FootnoteReference"/>
          <w:rFonts w:ascii="Times New Roman" w:hAnsi="Times New Roman"/>
          <w:sz w:val="28"/>
          <w:szCs w:val="28"/>
        </w:rPr>
        <w:footnoteReference w:id="82"/>
      </w:r>
      <w:r w:rsidRPr="00296E24">
        <w:rPr>
          <w:rFonts w:ascii="Times New Roman" w:hAnsi="Times New Roman" w:cs="Times New Roman"/>
          <w:sz w:val="28"/>
          <w:szCs w:val="28"/>
        </w:rPr>
        <w:t xml:space="preserve">, были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Pr="00296E24">
        <w:rPr>
          <w:rFonts w:ascii="Times New Roman" w:hAnsi="Times New Roman" w:cs="Times New Roman"/>
          <w:sz w:val="28"/>
          <w:szCs w:val="28"/>
        </w:rPr>
        <w:t>авлены 16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6E24">
        <w:rPr>
          <w:rFonts w:ascii="Times New Roman" w:hAnsi="Times New Roman" w:cs="Times New Roman"/>
          <w:sz w:val="28"/>
          <w:szCs w:val="28"/>
        </w:rPr>
        <w:t xml:space="preserve"> и 27 рекомендаций, </w:t>
      </w:r>
      <w:r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Pr="00296E24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296E24">
        <w:rPr>
          <w:rFonts w:ascii="Times New Roman" w:hAnsi="Times New Roman" w:cs="Times New Roman"/>
          <w:sz w:val="28"/>
          <w:szCs w:val="28"/>
        </w:rPr>
        <w:lastRenderedPageBreak/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6E24">
        <w:rPr>
          <w:rFonts w:ascii="Times New Roman" w:hAnsi="Times New Roman" w:cs="Times New Roman"/>
          <w:sz w:val="28"/>
          <w:szCs w:val="28"/>
        </w:rPr>
        <w:t>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96E24">
        <w:rPr>
          <w:rFonts w:ascii="Times New Roman" w:hAnsi="Times New Roman" w:cs="Times New Roman"/>
          <w:sz w:val="28"/>
          <w:szCs w:val="28"/>
        </w:rPr>
        <w:t xml:space="preserve"> май-июнь 2017 года. На основании результатов аудита и представленной информации, отмечается,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6E24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>ая касса</w:t>
      </w:r>
      <w:r w:rsidRPr="00296E24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296E24">
        <w:rPr>
          <w:rFonts w:ascii="Times New Roman" w:hAnsi="Times New Roman" w:cs="Times New Roman"/>
          <w:sz w:val="28"/>
          <w:szCs w:val="28"/>
        </w:rPr>
        <w:t xml:space="preserve"> приблизительно 95%, М</w:t>
      </w:r>
      <w:r>
        <w:rPr>
          <w:rFonts w:ascii="Times New Roman" w:hAnsi="Times New Roman" w:cs="Times New Roman"/>
          <w:sz w:val="28"/>
          <w:szCs w:val="28"/>
        </w:rPr>
        <w:t>ТСЗС</w:t>
      </w:r>
      <w:r w:rsidRPr="0029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E24">
        <w:rPr>
          <w:rFonts w:ascii="Times New Roman" w:hAnsi="Times New Roman" w:cs="Times New Roman"/>
          <w:sz w:val="28"/>
          <w:szCs w:val="28"/>
        </w:rPr>
        <w:t xml:space="preserve">около 20% и ГНС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E24">
        <w:rPr>
          <w:rFonts w:ascii="Times New Roman" w:hAnsi="Times New Roman" w:cs="Times New Roman"/>
          <w:sz w:val="28"/>
          <w:szCs w:val="28"/>
        </w:rPr>
        <w:t xml:space="preserve">около 80% </w:t>
      </w:r>
      <w:r>
        <w:rPr>
          <w:rFonts w:ascii="Times New Roman" w:hAnsi="Times New Roman" w:cs="Times New Roman"/>
          <w:sz w:val="28"/>
          <w:szCs w:val="28"/>
        </w:rPr>
        <w:t xml:space="preserve">от направленных </w:t>
      </w:r>
      <w:r w:rsidRPr="00296E2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6E24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6E24">
        <w:rPr>
          <w:rFonts w:ascii="Times New Roman" w:hAnsi="Times New Roman" w:cs="Times New Roman"/>
          <w:sz w:val="28"/>
          <w:szCs w:val="28"/>
        </w:rPr>
        <w:t xml:space="preserve">. Аудит отмечает, что </w:t>
      </w:r>
      <w:r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Pr="00296E24">
        <w:rPr>
          <w:rFonts w:ascii="Times New Roman" w:hAnsi="Times New Roman" w:cs="Times New Roman"/>
          <w:sz w:val="28"/>
          <w:szCs w:val="28"/>
        </w:rPr>
        <w:t xml:space="preserve">срок реализации требований и рекомендаций не истек, в этих условиях субъекты имеют возможность приложить все усилия, чтобы выполнить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96E24">
        <w:rPr>
          <w:rFonts w:ascii="Times New Roman" w:hAnsi="Times New Roman" w:cs="Times New Roman"/>
          <w:sz w:val="28"/>
          <w:szCs w:val="28"/>
        </w:rPr>
        <w:t xml:space="preserve">в полной мере, </w:t>
      </w:r>
      <w:r>
        <w:rPr>
          <w:rFonts w:ascii="Times New Roman" w:hAnsi="Times New Roman" w:cs="Times New Roman"/>
          <w:sz w:val="28"/>
          <w:szCs w:val="28"/>
        </w:rPr>
        <w:t xml:space="preserve">а их </w:t>
      </w:r>
      <w:r w:rsidRPr="00296E24">
        <w:rPr>
          <w:rFonts w:ascii="Times New Roman" w:hAnsi="Times New Roman" w:cs="Times New Roman"/>
          <w:sz w:val="28"/>
          <w:szCs w:val="28"/>
        </w:rPr>
        <w:t xml:space="preserve">оценка будет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296E2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296E24">
        <w:rPr>
          <w:rFonts w:ascii="Times New Roman" w:hAnsi="Times New Roman" w:cs="Times New Roman"/>
          <w:sz w:val="28"/>
          <w:szCs w:val="28"/>
        </w:rPr>
        <w:t xml:space="preserve"> будущих миссий</w:t>
      </w:r>
      <w:r w:rsidRPr="00DC034C">
        <w:rPr>
          <w:rFonts w:ascii="Times New Roman" w:hAnsi="Times New Roman" w:cs="Times New Roman"/>
          <w:sz w:val="28"/>
          <w:szCs w:val="28"/>
        </w:rPr>
        <w:t>.</w:t>
      </w:r>
    </w:p>
    <w:p w:rsidR="00C91327" w:rsidRPr="00DC034C" w:rsidRDefault="00C91327" w:rsidP="00C91327">
      <w:pPr>
        <w:pStyle w:val="ListParagraph"/>
        <w:spacing w:line="276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</w:p>
    <w:p w:rsidR="00C91327" w:rsidRDefault="00C91327" w:rsidP="00C91327">
      <w:pPr>
        <w:spacing w:line="276" w:lineRule="auto"/>
        <w:jc w:val="center"/>
        <w:outlineLvl w:val="0"/>
        <w:rPr>
          <w:b/>
          <w:color w:val="000000" w:themeColor="text1"/>
          <w:szCs w:val="28"/>
          <w:lang w:val="ru-RU"/>
        </w:rPr>
      </w:pPr>
      <w:bookmarkStart w:id="130" w:name="_Toc482211223"/>
      <w:bookmarkStart w:id="131" w:name="_Toc482269183"/>
      <w:bookmarkStart w:id="132" w:name="_Toc482291724"/>
      <w:bookmarkStart w:id="133" w:name="_Toc483215938"/>
      <w:bookmarkStart w:id="134" w:name="_Toc484698276"/>
      <w:r w:rsidRPr="009427A4">
        <w:rPr>
          <w:b/>
          <w:color w:val="000000" w:themeColor="text1"/>
          <w:szCs w:val="28"/>
          <w:lang w:val="en-US"/>
        </w:rPr>
        <w:t>VII</w:t>
      </w:r>
      <w:r w:rsidRPr="00296E24">
        <w:rPr>
          <w:b/>
          <w:color w:val="000000" w:themeColor="text1"/>
          <w:szCs w:val="28"/>
          <w:lang w:val="ru-RU"/>
        </w:rPr>
        <w:t xml:space="preserve">. </w:t>
      </w:r>
      <w:bookmarkEnd w:id="130"/>
      <w:bookmarkEnd w:id="131"/>
      <w:bookmarkEnd w:id="132"/>
      <w:bookmarkEnd w:id="133"/>
      <w:r w:rsidRPr="00296E24">
        <w:rPr>
          <w:b/>
          <w:color w:val="000000" w:themeColor="text1"/>
          <w:szCs w:val="28"/>
          <w:lang w:val="ru-RU"/>
        </w:rPr>
        <w:t>ОБЩИЙ ВЫВОД</w:t>
      </w:r>
      <w:bookmarkEnd w:id="134"/>
    </w:p>
    <w:p w:rsidR="00C91327" w:rsidRPr="00296E24" w:rsidRDefault="00C91327" w:rsidP="00C91327">
      <w:pPr>
        <w:spacing w:line="276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C91327" w:rsidRPr="00105DE9" w:rsidRDefault="00C91327" w:rsidP="00C91327">
      <w:pPr>
        <w:spacing w:line="276" w:lineRule="auto"/>
        <w:ind w:firstLine="708"/>
        <w:jc w:val="both"/>
        <w:rPr>
          <w:szCs w:val="28"/>
          <w:lang w:val="ru-RU"/>
        </w:rPr>
      </w:pPr>
      <w:r w:rsidRPr="00105DE9">
        <w:rPr>
          <w:b/>
          <w:szCs w:val="28"/>
          <w:lang w:val="ru-RU"/>
        </w:rPr>
        <w:t xml:space="preserve">На доходы бюджета государственного социального страхования в 2016 году </w:t>
      </w:r>
      <w:r w:rsidRPr="00105DE9">
        <w:rPr>
          <w:szCs w:val="28"/>
          <w:lang w:val="ru-RU"/>
        </w:rPr>
        <w:t xml:space="preserve">отрицательно повлияло необеспечение в полном объеме учета плательщиков взносов в БГСС и их обязательств, а также несвоевременное перечисление соответствующей суммы плательщиками взносов обязательного государственного социального страхования, что привело к формированию </w:t>
      </w:r>
      <w:r>
        <w:rPr>
          <w:szCs w:val="28"/>
          <w:lang w:val="ru-RU"/>
        </w:rPr>
        <w:t xml:space="preserve">просроченной </w:t>
      </w:r>
      <w:r w:rsidRPr="00105DE9">
        <w:rPr>
          <w:szCs w:val="28"/>
          <w:lang w:val="ru-RU"/>
        </w:rPr>
        <w:t>задолженност</w:t>
      </w:r>
      <w:r>
        <w:rPr>
          <w:szCs w:val="28"/>
          <w:lang w:val="ru-RU"/>
        </w:rPr>
        <w:t>и</w:t>
      </w:r>
      <w:r w:rsidRPr="00105DE9">
        <w:rPr>
          <w:szCs w:val="28"/>
          <w:lang w:val="ru-RU"/>
        </w:rPr>
        <w:t xml:space="preserve"> (358,8 млн. леев). Меры, применяемые НКСС в целях отслеживания и мониторинга процесса декларирования плательщиками взносов, не обеспечили надлежащее представление отчетности и, соответственно, накопление полных данных о взносах, которые должны быть взысканы в бюджет. </w:t>
      </w:r>
    </w:p>
    <w:p w:rsidR="00C91327" w:rsidRPr="00105DE9" w:rsidRDefault="00C91327" w:rsidP="00C91327">
      <w:pPr>
        <w:spacing w:line="276" w:lineRule="auto"/>
        <w:ind w:firstLine="708"/>
        <w:jc w:val="both"/>
        <w:rPr>
          <w:szCs w:val="28"/>
          <w:lang w:val="ru-RU" w:eastAsia="ru-RU"/>
        </w:rPr>
      </w:pPr>
      <w:r w:rsidRPr="00105DE9">
        <w:rPr>
          <w:szCs w:val="28"/>
          <w:lang w:val="ru-RU"/>
        </w:rPr>
        <w:t xml:space="preserve">Процесс планирования БГСС по программам проводился с некоторыми резервами, в отсутствие единой последовательности и соответствия, что будет </w:t>
      </w:r>
      <w:r>
        <w:rPr>
          <w:szCs w:val="28"/>
          <w:lang w:val="ru-RU"/>
        </w:rPr>
        <w:t>создава</w:t>
      </w:r>
      <w:r w:rsidRPr="00105DE9">
        <w:rPr>
          <w:szCs w:val="28"/>
          <w:lang w:val="ru-RU"/>
        </w:rPr>
        <w:t xml:space="preserve">ть риски на этапе их отчетности. Ненадлежащее установление целей, задач и показателей эффективности в рамках подпрограмм, определяет их лишь информационный характер, </w:t>
      </w:r>
      <w:r>
        <w:rPr>
          <w:szCs w:val="28"/>
          <w:lang w:val="ru-RU"/>
        </w:rPr>
        <w:t>который не позволяет</w:t>
      </w:r>
      <w:r w:rsidRPr="00105DE9">
        <w:rPr>
          <w:szCs w:val="28"/>
          <w:lang w:val="ru-RU"/>
        </w:rPr>
        <w:t xml:space="preserve"> оцен</w:t>
      </w:r>
      <w:r>
        <w:rPr>
          <w:szCs w:val="28"/>
          <w:lang w:val="ru-RU"/>
        </w:rPr>
        <w:t>ивать</w:t>
      </w:r>
      <w:r w:rsidRPr="00105DE9">
        <w:rPr>
          <w:szCs w:val="28"/>
          <w:lang w:val="ru-RU"/>
        </w:rPr>
        <w:t xml:space="preserve"> эффективност</w:t>
      </w:r>
      <w:r>
        <w:rPr>
          <w:szCs w:val="28"/>
          <w:lang w:val="ru-RU"/>
        </w:rPr>
        <w:t>ь</w:t>
      </w:r>
      <w:r w:rsidRPr="00105DE9">
        <w:rPr>
          <w:szCs w:val="28"/>
          <w:lang w:val="ru-RU"/>
        </w:rPr>
        <w:t xml:space="preserve"> использования бюджетных средств и внедрять четкую систему распределения бюджетных ресурсов в зависимости от полученных результатов</w:t>
      </w:r>
      <w:r w:rsidRPr="00105DE9">
        <w:rPr>
          <w:szCs w:val="28"/>
          <w:lang w:val="ru-RU" w:eastAsia="ru-RU"/>
        </w:rPr>
        <w:t xml:space="preserve">. </w:t>
      </w:r>
    </w:p>
    <w:p w:rsidR="00C91327" w:rsidRPr="00105DE9" w:rsidRDefault="00C91327" w:rsidP="00C91327">
      <w:pPr>
        <w:pStyle w:val="NormalWeb"/>
        <w:tabs>
          <w:tab w:val="left" w:pos="720"/>
        </w:tabs>
        <w:spacing w:line="276" w:lineRule="auto"/>
        <w:ind w:firstLine="720"/>
        <w:rPr>
          <w:sz w:val="28"/>
          <w:szCs w:val="28"/>
        </w:rPr>
      </w:pPr>
      <w:r w:rsidRPr="00105DE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части</w:t>
      </w:r>
      <w:r w:rsidRPr="00105DE9">
        <w:rPr>
          <w:b/>
          <w:sz w:val="28"/>
          <w:szCs w:val="28"/>
        </w:rPr>
        <w:t xml:space="preserve"> расходов </w:t>
      </w:r>
      <w:r>
        <w:rPr>
          <w:b/>
          <w:sz w:val="28"/>
          <w:szCs w:val="28"/>
        </w:rPr>
        <w:t>бюджета государственного социального страхования</w:t>
      </w:r>
      <w:r w:rsidRPr="00105DE9">
        <w:rPr>
          <w:b/>
          <w:sz w:val="28"/>
          <w:szCs w:val="28"/>
        </w:rPr>
        <w:t xml:space="preserve"> </w:t>
      </w:r>
      <w:r w:rsidRPr="00105DE9">
        <w:rPr>
          <w:sz w:val="28"/>
          <w:szCs w:val="28"/>
        </w:rPr>
        <w:t>отмечается,</w:t>
      </w:r>
      <w:r w:rsidRPr="00105DE9">
        <w:rPr>
          <w:b/>
          <w:sz w:val="28"/>
          <w:szCs w:val="28"/>
        </w:rPr>
        <w:t xml:space="preserve"> </w:t>
      </w:r>
      <w:r w:rsidRPr="00105DE9">
        <w:rPr>
          <w:sz w:val="28"/>
          <w:szCs w:val="28"/>
        </w:rPr>
        <w:t>что социальн</w:t>
      </w:r>
      <w:r>
        <w:rPr>
          <w:sz w:val="28"/>
          <w:szCs w:val="28"/>
        </w:rPr>
        <w:t>ые выплаты</w:t>
      </w:r>
      <w:r w:rsidRPr="00105DE9">
        <w:rPr>
          <w:sz w:val="28"/>
          <w:szCs w:val="28"/>
        </w:rPr>
        <w:t xml:space="preserve"> (социальная </w:t>
      </w:r>
      <w:r>
        <w:rPr>
          <w:sz w:val="28"/>
          <w:szCs w:val="28"/>
        </w:rPr>
        <w:t>пособие</w:t>
      </w:r>
      <w:r w:rsidRPr="00105DE9">
        <w:rPr>
          <w:sz w:val="28"/>
          <w:szCs w:val="28"/>
        </w:rPr>
        <w:t>, по</w:t>
      </w:r>
      <w:r>
        <w:rPr>
          <w:sz w:val="28"/>
          <w:szCs w:val="28"/>
        </w:rPr>
        <w:t>собие</w:t>
      </w:r>
      <w:r w:rsidRPr="00105DE9">
        <w:rPr>
          <w:sz w:val="28"/>
          <w:szCs w:val="28"/>
        </w:rPr>
        <w:t xml:space="preserve"> на холодный период года и пособие по безработице) были предоставлены регламентировано, с некоторыми отклонениями, обусловленными несовершенством законодательной базы, отсутствием письменных процедур, отсутствием сотрудничества между вовлеченными</w:t>
      </w:r>
      <w:r w:rsidRPr="00105DE9">
        <w:rPr>
          <w:b/>
          <w:sz w:val="28"/>
          <w:szCs w:val="28"/>
        </w:rPr>
        <w:t xml:space="preserve"> </w:t>
      </w:r>
      <w:r w:rsidRPr="00105DE9">
        <w:rPr>
          <w:sz w:val="28"/>
          <w:szCs w:val="28"/>
        </w:rPr>
        <w:t>учреждениями.</w:t>
      </w:r>
    </w:p>
    <w:p w:rsidR="00C91327" w:rsidRPr="00105DE9" w:rsidRDefault="00C91327" w:rsidP="00C91327">
      <w:pPr>
        <w:tabs>
          <w:tab w:val="left" w:pos="567"/>
          <w:tab w:val="left" w:pos="851"/>
          <w:tab w:val="left" w:pos="1134"/>
        </w:tabs>
        <w:spacing w:line="276" w:lineRule="auto"/>
        <w:ind w:firstLine="703"/>
        <w:jc w:val="both"/>
        <w:rPr>
          <w:bCs/>
          <w:szCs w:val="28"/>
          <w:lang w:val="ru-RU"/>
        </w:rPr>
      </w:pPr>
      <w:r w:rsidRPr="00105DE9">
        <w:rPr>
          <w:szCs w:val="28"/>
          <w:lang w:val="ru-RU"/>
        </w:rPr>
        <w:t xml:space="preserve">Управление процессом </w:t>
      </w:r>
      <w:r>
        <w:rPr>
          <w:szCs w:val="28"/>
          <w:lang w:val="ru-RU"/>
        </w:rPr>
        <w:t xml:space="preserve">закупки </w:t>
      </w:r>
      <w:r w:rsidRPr="00105DE9">
        <w:rPr>
          <w:szCs w:val="28"/>
          <w:lang w:val="ru-RU"/>
        </w:rPr>
        <w:t xml:space="preserve">путевок на восстановление здоровья путем </w:t>
      </w:r>
      <w:r>
        <w:rPr>
          <w:szCs w:val="28"/>
          <w:lang w:val="ru-RU"/>
        </w:rPr>
        <w:t xml:space="preserve">санаторного </w:t>
      </w:r>
      <w:r w:rsidRPr="00105DE9">
        <w:rPr>
          <w:szCs w:val="28"/>
          <w:lang w:val="ru-RU"/>
        </w:rPr>
        <w:t xml:space="preserve">лечения и реабилитации для застрахованных лиц </w:t>
      </w:r>
      <w:r>
        <w:rPr>
          <w:szCs w:val="28"/>
          <w:lang w:val="ru-RU"/>
        </w:rPr>
        <w:t>было дефектным</w:t>
      </w:r>
      <w:r w:rsidRPr="00105DE9">
        <w:rPr>
          <w:szCs w:val="28"/>
          <w:lang w:val="ru-RU"/>
        </w:rPr>
        <w:t>, что обусловило не</w:t>
      </w:r>
      <w:r>
        <w:rPr>
          <w:szCs w:val="28"/>
          <w:lang w:val="ru-RU"/>
        </w:rPr>
        <w:t>соответствую</w:t>
      </w:r>
      <w:r w:rsidRPr="00105DE9">
        <w:rPr>
          <w:szCs w:val="28"/>
          <w:lang w:val="ru-RU"/>
        </w:rPr>
        <w:t xml:space="preserve">щее проведение процедур </w:t>
      </w:r>
      <w:r w:rsidRPr="00105DE9">
        <w:rPr>
          <w:szCs w:val="28"/>
          <w:lang w:val="ru-RU"/>
        </w:rPr>
        <w:lastRenderedPageBreak/>
        <w:t>государственных закупок, с контрактацией некоторых не</w:t>
      </w:r>
      <w:r>
        <w:rPr>
          <w:szCs w:val="28"/>
          <w:lang w:val="ru-RU"/>
        </w:rPr>
        <w:t xml:space="preserve"> </w:t>
      </w:r>
      <w:r w:rsidRPr="00105DE9">
        <w:rPr>
          <w:szCs w:val="28"/>
          <w:lang w:val="ru-RU"/>
        </w:rPr>
        <w:t xml:space="preserve">соответствующих </w:t>
      </w:r>
      <w:r>
        <w:rPr>
          <w:szCs w:val="28"/>
          <w:lang w:val="ru-RU"/>
        </w:rPr>
        <w:t xml:space="preserve">требованиям </w:t>
      </w:r>
      <w:r w:rsidRPr="00105DE9">
        <w:rPr>
          <w:szCs w:val="28"/>
          <w:lang w:val="ru-RU"/>
        </w:rPr>
        <w:t>оферт стоимостью 8,5 млн. леев, неэффективное использование, с признаками мошенничества в некоторых случаях, государственных финансов, что повлекло переплат</w:t>
      </w:r>
      <w:r>
        <w:rPr>
          <w:szCs w:val="28"/>
          <w:lang w:val="ru-RU"/>
        </w:rPr>
        <w:t>ы</w:t>
      </w:r>
      <w:r w:rsidRPr="00105DE9"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>сумме</w:t>
      </w:r>
      <w:r w:rsidRPr="00105DE9">
        <w:rPr>
          <w:szCs w:val="28"/>
          <w:lang w:val="ru-RU"/>
        </w:rPr>
        <w:t xml:space="preserve"> 1,9 млн. леев.  </w:t>
      </w:r>
    </w:p>
    <w:p w:rsidR="00C91327" w:rsidRPr="00105DE9" w:rsidRDefault="00C91327" w:rsidP="00C91327">
      <w:pPr>
        <w:tabs>
          <w:tab w:val="left" w:pos="709"/>
          <w:tab w:val="left" w:pos="993"/>
          <w:tab w:val="center" w:pos="1985"/>
        </w:tabs>
        <w:spacing w:line="276" w:lineRule="auto"/>
        <w:ind w:firstLine="703"/>
        <w:jc w:val="both"/>
        <w:rPr>
          <w:szCs w:val="28"/>
          <w:lang w:val="ru-RU"/>
        </w:rPr>
      </w:pPr>
      <w:r w:rsidRPr="00105DE9">
        <w:rPr>
          <w:szCs w:val="28"/>
          <w:lang w:val="ru-RU"/>
        </w:rPr>
        <w:t>Аудит выявил недостатки в процесс</w:t>
      </w:r>
      <w:r>
        <w:rPr>
          <w:szCs w:val="28"/>
          <w:lang w:val="ru-RU"/>
        </w:rPr>
        <w:t>ах</w:t>
      </w:r>
      <w:r w:rsidRPr="00105DE9">
        <w:rPr>
          <w:szCs w:val="28"/>
          <w:lang w:val="ru-RU"/>
        </w:rPr>
        <w:t xml:space="preserve"> планирования средств на инвестиции и капитальный ремонт, мониторинг</w:t>
      </w:r>
      <w:r>
        <w:rPr>
          <w:szCs w:val="28"/>
          <w:lang w:val="ru-RU"/>
        </w:rPr>
        <w:t>а</w:t>
      </w:r>
      <w:r w:rsidRPr="00105DE9">
        <w:rPr>
          <w:szCs w:val="28"/>
          <w:lang w:val="ru-RU"/>
        </w:rPr>
        <w:t xml:space="preserve"> договоров, а также </w:t>
      </w:r>
      <w:r>
        <w:rPr>
          <w:szCs w:val="28"/>
          <w:lang w:val="ru-RU"/>
        </w:rPr>
        <w:t xml:space="preserve">ведения </w:t>
      </w:r>
      <w:r w:rsidRPr="00105DE9">
        <w:rPr>
          <w:szCs w:val="28"/>
          <w:lang w:val="ru-RU"/>
        </w:rPr>
        <w:t>учет</w:t>
      </w:r>
      <w:r>
        <w:rPr>
          <w:szCs w:val="28"/>
          <w:lang w:val="ru-RU"/>
        </w:rPr>
        <w:t>а</w:t>
      </w:r>
      <w:r w:rsidRPr="00105DE9">
        <w:rPr>
          <w:szCs w:val="28"/>
          <w:lang w:val="ru-RU"/>
        </w:rPr>
        <w:t xml:space="preserve"> соответствующих объектов. Предоставление годовой премии и надбавки за коллективные достижения сопровождалось, в некоторых случаях, неадекватным документированием, что повлияло на правильность расчета и отчетности расходов по данному разделу в незначительных суммах.  </w:t>
      </w:r>
    </w:p>
    <w:p w:rsidR="00C91327" w:rsidRPr="00105DE9" w:rsidRDefault="00C91327" w:rsidP="00C91327">
      <w:pPr>
        <w:pStyle w:val="NormalWeb"/>
        <w:tabs>
          <w:tab w:val="left" w:pos="720"/>
        </w:tabs>
        <w:spacing w:line="276" w:lineRule="auto"/>
        <w:ind w:firstLine="0"/>
        <w:rPr>
          <w:b/>
          <w:color w:val="000000"/>
          <w:sz w:val="28"/>
          <w:szCs w:val="28"/>
        </w:rPr>
      </w:pPr>
      <w:r w:rsidRPr="00105DE9">
        <w:rPr>
          <w:sz w:val="28"/>
        </w:rPr>
        <w:tab/>
        <w:t xml:space="preserve">Информационная система „Социальная защита”, управляемая НКСС, являясь </w:t>
      </w:r>
      <w:r>
        <w:rPr>
          <w:sz w:val="28"/>
        </w:rPr>
        <w:t>единственн</w:t>
      </w:r>
      <w:r w:rsidRPr="00105DE9">
        <w:rPr>
          <w:sz w:val="28"/>
        </w:rPr>
        <w:t>ой</w:t>
      </w:r>
      <w:r>
        <w:rPr>
          <w:sz w:val="28"/>
        </w:rPr>
        <w:t xml:space="preserve"> системой </w:t>
      </w:r>
      <w:r w:rsidRPr="00105DE9">
        <w:rPr>
          <w:sz w:val="28"/>
        </w:rPr>
        <w:t xml:space="preserve">на национальном уровне, комплексной и специфической, требует повышения безопасности с помощью надежных процедур контроля со стороны НКСС, в том числе при внесении изменений и </w:t>
      </w:r>
      <w:r>
        <w:rPr>
          <w:sz w:val="28"/>
        </w:rPr>
        <w:t xml:space="preserve">управлении </w:t>
      </w:r>
      <w:r w:rsidRPr="00105DE9">
        <w:rPr>
          <w:sz w:val="28"/>
        </w:rPr>
        <w:t>инцидент</w:t>
      </w:r>
      <w:r>
        <w:rPr>
          <w:sz w:val="28"/>
        </w:rPr>
        <w:t>ами</w:t>
      </w:r>
      <w:r w:rsidRPr="00105DE9">
        <w:rPr>
          <w:sz w:val="28"/>
        </w:rPr>
        <w:t xml:space="preserve"> со стороны поставщиков услуг по поддержке и обслуживанию оборудования и информационной системы</w:t>
      </w:r>
      <w:r w:rsidRPr="00105DE9">
        <w:rPr>
          <w:sz w:val="28"/>
          <w:szCs w:val="28"/>
        </w:rPr>
        <w:t>.</w:t>
      </w:r>
    </w:p>
    <w:p w:rsidR="00C91327" w:rsidRPr="00550377" w:rsidRDefault="00C91327" w:rsidP="00C91327">
      <w:pPr>
        <w:spacing w:line="276" w:lineRule="auto"/>
        <w:jc w:val="both"/>
        <w:outlineLvl w:val="0"/>
        <w:rPr>
          <w:b/>
          <w:iCs/>
          <w:color w:val="17365D" w:themeColor="text2" w:themeShade="BF"/>
          <w:szCs w:val="28"/>
          <w:lang w:val="ru-RU"/>
        </w:rPr>
      </w:pPr>
    </w:p>
    <w:p w:rsidR="00C91327" w:rsidRDefault="00C91327" w:rsidP="00C91327">
      <w:pPr>
        <w:pStyle w:val="NormalWeb"/>
        <w:spacing w:line="276" w:lineRule="auto"/>
        <w:ind w:firstLine="0"/>
        <w:jc w:val="center"/>
        <w:outlineLvl w:val="0"/>
        <w:rPr>
          <w:b/>
          <w:color w:val="000000" w:themeColor="text1"/>
          <w:spacing w:val="-3"/>
          <w:sz w:val="28"/>
          <w:szCs w:val="28"/>
        </w:rPr>
      </w:pPr>
      <w:bookmarkStart w:id="135" w:name="_Toc418849520"/>
      <w:bookmarkStart w:id="136" w:name="_Toc482211224"/>
      <w:bookmarkStart w:id="137" w:name="_Toc482269184"/>
      <w:bookmarkStart w:id="138" w:name="_Toc482291725"/>
      <w:bookmarkStart w:id="139" w:name="_Toc483215939"/>
      <w:bookmarkStart w:id="140" w:name="_Toc484698277"/>
    </w:p>
    <w:p w:rsidR="00C91327" w:rsidRDefault="00C91327" w:rsidP="00C91327">
      <w:pPr>
        <w:pStyle w:val="NormalWeb"/>
        <w:spacing w:line="276" w:lineRule="auto"/>
        <w:ind w:firstLine="0"/>
        <w:jc w:val="center"/>
        <w:outlineLvl w:val="0"/>
        <w:rPr>
          <w:b/>
          <w:color w:val="000000" w:themeColor="text1"/>
          <w:spacing w:val="-3"/>
          <w:sz w:val="28"/>
          <w:szCs w:val="28"/>
        </w:rPr>
      </w:pPr>
    </w:p>
    <w:p w:rsidR="00C91327" w:rsidRPr="000C0D60" w:rsidRDefault="00C91327" w:rsidP="00C91327">
      <w:pPr>
        <w:pStyle w:val="NormalWeb"/>
        <w:spacing w:line="276" w:lineRule="auto"/>
        <w:ind w:firstLine="0"/>
        <w:jc w:val="center"/>
        <w:outlineLvl w:val="0"/>
        <w:rPr>
          <w:b/>
          <w:color w:val="000000" w:themeColor="text1"/>
          <w:spacing w:val="-3"/>
          <w:sz w:val="28"/>
          <w:szCs w:val="28"/>
        </w:rPr>
      </w:pPr>
      <w:r w:rsidRPr="000C0D60">
        <w:rPr>
          <w:b/>
          <w:color w:val="000000" w:themeColor="text1"/>
          <w:spacing w:val="-3"/>
          <w:sz w:val="28"/>
          <w:szCs w:val="28"/>
        </w:rPr>
        <w:t xml:space="preserve">VIII. </w:t>
      </w:r>
      <w:bookmarkEnd w:id="135"/>
      <w:bookmarkEnd w:id="136"/>
      <w:bookmarkEnd w:id="137"/>
      <w:bookmarkEnd w:id="138"/>
      <w:bookmarkEnd w:id="139"/>
      <w:r w:rsidRPr="00915EEC">
        <w:rPr>
          <w:b/>
          <w:color w:val="000000" w:themeColor="text1"/>
          <w:spacing w:val="-3"/>
          <w:sz w:val="28"/>
          <w:szCs w:val="28"/>
        </w:rPr>
        <w:t>РЕКОМЕНДАЦИИ АУДИТА</w:t>
      </w:r>
      <w:bookmarkEnd w:id="140"/>
    </w:p>
    <w:p w:rsidR="00C91327" w:rsidRPr="000C0D60" w:rsidRDefault="00C91327" w:rsidP="00C91327">
      <w:pPr>
        <w:shd w:val="clear" w:color="auto" w:fill="FFFFFF"/>
        <w:spacing w:line="276" w:lineRule="auto"/>
        <w:jc w:val="both"/>
        <w:rPr>
          <w:b/>
          <w:bCs/>
          <w:i/>
          <w:iCs/>
          <w:szCs w:val="28"/>
        </w:rPr>
      </w:pPr>
      <w:bookmarkStart w:id="141" w:name="_Toc418849521"/>
    </w:p>
    <w:p w:rsidR="00C91327" w:rsidRDefault="00C91327" w:rsidP="00C91327">
      <w:pPr>
        <w:shd w:val="clear" w:color="auto" w:fill="FFFFFF"/>
        <w:spacing w:line="276" w:lineRule="auto"/>
        <w:jc w:val="both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  <w:lang w:val="ru-RU"/>
        </w:rPr>
        <w:t>Рекомендации Национальной кассе социального страхования</w:t>
      </w:r>
      <w:r w:rsidRPr="00915EEC">
        <w:rPr>
          <w:b/>
          <w:bCs/>
          <w:i/>
          <w:iCs/>
          <w:szCs w:val="28"/>
          <w:lang w:val="ru-RU"/>
        </w:rPr>
        <w:t xml:space="preserve">: </w:t>
      </w:r>
    </w:p>
    <w:p w:rsidR="00C91327" w:rsidRPr="00915EEC" w:rsidRDefault="00C91327" w:rsidP="00C91327">
      <w:pPr>
        <w:shd w:val="clear" w:color="auto" w:fill="FFFFFF"/>
        <w:spacing w:line="276" w:lineRule="auto"/>
        <w:jc w:val="both"/>
        <w:rPr>
          <w:b/>
          <w:bCs/>
          <w:i/>
          <w:iCs/>
          <w:szCs w:val="28"/>
          <w:lang w:val="ru-RU"/>
        </w:rPr>
      </w:pPr>
    </w:p>
    <w:p w:rsidR="00C91327" w:rsidRPr="001B0D5C" w:rsidRDefault="00C91327" w:rsidP="00C91327">
      <w:pPr>
        <w:pStyle w:val="ListParagraph"/>
        <w:numPr>
          <w:ilvl w:val="0"/>
          <w:numId w:val="11"/>
        </w:numPr>
        <w:tabs>
          <w:tab w:val="left" w:pos="568"/>
          <w:tab w:val="left" w:pos="1134"/>
        </w:tabs>
        <w:spacing w:line="27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B0D5C">
        <w:rPr>
          <w:rFonts w:ascii="Times New Roman" w:hAnsi="Times New Roman"/>
          <w:sz w:val="28"/>
          <w:szCs w:val="28"/>
        </w:rPr>
        <w:t>Обеспечить завершение процесса пересмотра в И</w:t>
      </w:r>
      <w:r w:rsidRPr="001B0D5C">
        <w:rPr>
          <w:rFonts w:ascii="Times New Roman" w:hAnsi="Times New Roman"/>
          <w:sz w:val="28"/>
          <w:szCs w:val="28"/>
          <w:lang w:val="en-US"/>
        </w:rPr>
        <w:t>C</w:t>
      </w:r>
      <w:r w:rsidRPr="001B0D5C">
        <w:rPr>
          <w:rFonts w:ascii="Times New Roman" w:hAnsi="Times New Roman"/>
          <w:sz w:val="28"/>
          <w:szCs w:val="28"/>
        </w:rPr>
        <w:t xml:space="preserve"> „Социальная защита” данных по плательщикам взносов в БГСС, в целях обеспечения полноты учета плательщиков на национальном уровне (п.4.1.1).</w:t>
      </w:r>
    </w:p>
    <w:p w:rsidR="00C91327" w:rsidRPr="001B0D5C" w:rsidRDefault="00C91327" w:rsidP="00C91327">
      <w:pPr>
        <w:pStyle w:val="ListParagraph"/>
        <w:numPr>
          <w:ilvl w:val="0"/>
          <w:numId w:val="11"/>
        </w:numPr>
        <w:tabs>
          <w:tab w:val="left" w:pos="568"/>
          <w:tab w:val="left" w:pos="1134"/>
        </w:tabs>
        <w:spacing w:line="276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D5C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ить, при необходимости, </w:t>
      </w:r>
      <w:r w:rsidRPr="001B0D5C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>ь</w:t>
      </w:r>
      <w:r w:rsidRPr="001B0D5C">
        <w:rPr>
          <w:rFonts w:ascii="Times New Roman" w:hAnsi="Times New Roman"/>
          <w:sz w:val="28"/>
          <w:szCs w:val="28"/>
        </w:rPr>
        <w:t xml:space="preserve"> обучения специалистов участвующих в регистрации и ведении учета плательщиков взносов в БГСС, генерировании соответствующих отчетов из ИС „Социальная защита”</w:t>
      </w:r>
      <w:r>
        <w:rPr>
          <w:rFonts w:ascii="Times New Roman" w:hAnsi="Times New Roman"/>
          <w:sz w:val="28"/>
          <w:szCs w:val="28"/>
        </w:rPr>
        <w:t>,</w:t>
      </w:r>
      <w:r w:rsidRPr="001B0D5C">
        <w:rPr>
          <w:rFonts w:ascii="Times New Roman" w:hAnsi="Times New Roman"/>
          <w:sz w:val="28"/>
          <w:szCs w:val="28"/>
        </w:rPr>
        <w:t xml:space="preserve"> для эффективного выполнения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1B0D5C">
        <w:rPr>
          <w:rFonts w:ascii="Times New Roman" w:hAnsi="Times New Roman"/>
          <w:sz w:val="28"/>
          <w:szCs w:val="28"/>
        </w:rPr>
        <w:t>своих обязанностей (п.4.1.1)</w:t>
      </w:r>
      <w:r w:rsidRPr="001B0D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1327" w:rsidRPr="001B0D5C" w:rsidRDefault="00C91327" w:rsidP="00C91327">
      <w:pPr>
        <w:pStyle w:val="ListParagraph"/>
        <w:numPr>
          <w:ilvl w:val="0"/>
          <w:numId w:val="11"/>
        </w:numPr>
        <w:tabs>
          <w:tab w:val="left" w:pos="568"/>
          <w:tab w:val="left" w:pos="1080"/>
        </w:tabs>
        <w:spacing w:line="276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D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Повысить степень реализации прав, предусмотренных Кодексом о правонарушениях, по установлению фактов правонарушения за непредставление в установленный срок деклараций, неперечисление, несвоевременное перечисление или неполное перечисление взносов (п.4.1.2 и п.4.1.3)</w:t>
      </w:r>
      <w:r w:rsidRPr="001B0D5C">
        <w:rPr>
          <w:rFonts w:ascii="Times New Roman" w:hAnsi="Times New Roman" w:cs="Times New Roman"/>
          <w:sz w:val="28"/>
          <w:szCs w:val="28"/>
        </w:rPr>
        <w:t>.</w:t>
      </w:r>
    </w:p>
    <w:p w:rsidR="00C91327" w:rsidRPr="001B0D5C" w:rsidRDefault="00C91327" w:rsidP="00C91327">
      <w:pPr>
        <w:numPr>
          <w:ilvl w:val="0"/>
          <w:numId w:val="11"/>
        </w:numPr>
        <w:tabs>
          <w:tab w:val="left" w:pos="426"/>
          <w:tab w:val="left" w:pos="1080"/>
        </w:tabs>
        <w:spacing w:line="276" w:lineRule="auto"/>
        <w:ind w:left="0" w:firstLine="568"/>
        <w:contextualSpacing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lastRenderedPageBreak/>
        <w:t>Пересмотреть процесс по разработке БГСС, путем включения мероприятий</w:t>
      </w:r>
      <w:r>
        <w:rPr>
          <w:szCs w:val="28"/>
          <w:lang w:val="ru-RU"/>
        </w:rPr>
        <w:t>, касающихся</w:t>
      </w:r>
      <w:r w:rsidRPr="001B0D5C">
        <w:rPr>
          <w:szCs w:val="28"/>
          <w:lang w:val="ru-RU"/>
        </w:rPr>
        <w:t xml:space="preserve"> разработк</w:t>
      </w:r>
      <w:r>
        <w:rPr>
          <w:szCs w:val="28"/>
          <w:lang w:val="ru-RU"/>
        </w:rPr>
        <w:t>и</w:t>
      </w:r>
      <w:r w:rsidRPr="001B0D5C">
        <w:rPr>
          <w:szCs w:val="28"/>
          <w:lang w:val="ru-RU"/>
        </w:rPr>
        <w:t xml:space="preserve"> подпрограмм, и обеспечить учет финансовой и нефинансовой информации по соответствующим подпрограмм</w:t>
      </w:r>
      <w:r>
        <w:rPr>
          <w:szCs w:val="28"/>
          <w:lang w:val="ru-RU"/>
        </w:rPr>
        <w:t>ам</w:t>
      </w:r>
      <w:r w:rsidRPr="001B0D5C">
        <w:rPr>
          <w:szCs w:val="28"/>
          <w:lang w:val="ru-RU"/>
        </w:rPr>
        <w:t xml:space="preserve"> БГСС (п.4.2.1);</w:t>
      </w:r>
    </w:p>
    <w:p w:rsidR="00C91327" w:rsidRPr="001B0D5C" w:rsidRDefault="00C91327" w:rsidP="00C91327">
      <w:pPr>
        <w:numPr>
          <w:ilvl w:val="0"/>
          <w:numId w:val="11"/>
        </w:numPr>
        <w:tabs>
          <w:tab w:val="left" w:pos="426"/>
          <w:tab w:val="left" w:pos="568"/>
          <w:tab w:val="left" w:pos="1134"/>
        </w:tabs>
        <w:spacing w:line="276" w:lineRule="auto"/>
        <w:ind w:left="0" w:firstLine="568"/>
        <w:contextualSpacing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 xml:space="preserve">Проанализировать и определить предусмотренные законодательством виды пособий </w:t>
      </w:r>
      <w:r>
        <w:rPr>
          <w:szCs w:val="28"/>
          <w:lang w:val="ru-RU"/>
        </w:rPr>
        <w:t xml:space="preserve">из </w:t>
      </w:r>
      <w:r w:rsidRPr="001B0D5C">
        <w:rPr>
          <w:szCs w:val="28"/>
          <w:lang w:val="ru-RU"/>
        </w:rPr>
        <w:t xml:space="preserve">БГСС, путем </w:t>
      </w:r>
      <w:r>
        <w:rPr>
          <w:szCs w:val="28"/>
          <w:lang w:val="ru-RU"/>
        </w:rPr>
        <w:t>четкого</w:t>
      </w:r>
      <w:r w:rsidRPr="001B0D5C">
        <w:rPr>
          <w:szCs w:val="28"/>
          <w:lang w:val="ru-RU"/>
        </w:rPr>
        <w:t xml:space="preserve"> установления их соотношения с соответствующи</w:t>
      </w:r>
      <w:r>
        <w:rPr>
          <w:szCs w:val="28"/>
          <w:lang w:val="ru-RU"/>
        </w:rPr>
        <w:t>ми</w:t>
      </w:r>
      <w:r w:rsidRPr="001B0D5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видами деятельности</w:t>
      </w:r>
      <w:r w:rsidRPr="001B0D5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 </w:t>
      </w:r>
      <w:r w:rsidRPr="001B0D5C">
        <w:rPr>
          <w:szCs w:val="28"/>
          <w:lang w:val="ru-RU"/>
        </w:rPr>
        <w:t>подпрограмм</w:t>
      </w:r>
      <w:r>
        <w:rPr>
          <w:szCs w:val="28"/>
          <w:lang w:val="ru-RU"/>
        </w:rPr>
        <w:t>ам</w:t>
      </w:r>
      <w:r w:rsidRPr="001B0D5C">
        <w:rPr>
          <w:szCs w:val="28"/>
          <w:lang w:val="ru-RU"/>
        </w:rPr>
        <w:t xml:space="preserve"> и обеспечения их постоянной актуализации (п.4.2.1);</w:t>
      </w:r>
    </w:p>
    <w:p w:rsidR="00C91327" w:rsidRPr="001B0D5C" w:rsidRDefault="00C91327" w:rsidP="00C91327">
      <w:pPr>
        <w:numPr>
          <w:ilvl w:val="0"/>
          <w:numId w:val="11"/>
        </w:numPr>
        <w:tabs>
          <w:tab w:val="left" w:pos="426"/>
          <w:tab w:val="left" w:pos="1080"/>
        </w:tabs>
        <w:spacing w:line="276" w:lineRule="auto"/>
        <w:ind w:left="0" w:firstLine="568"/>
        <w:contextualSpacing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>Пересмотреть и переоценить деятельность членов рабочей группы по закупкам через призму исполнения соответствующих обязанностей и полномочий, с принятием мер наказания (п.4.2.5);</w:t>
      </w:r>
    </w:p>
    <w:p w:rsidR="00C91327" w:rsidRPr="001B0D5C" w:rsidRDefault="00C91327" w:rsidP="00C91327">
      <w:pPr>
        <w:numPr>
          <w:ilvl w:val="0"/>
          <w:numId w:val="11"/>
        </w:numPr>
        <w:tabs>
          <w:tab w:val="left" w:pos="426"/>
          <w:tab w:val="left" w:pos="1080"/>
        </w:tabs>
        <w:spacing w:line="276" w:lineRule="auto"/>
        <w:ind w:left="0" w:firstLine="568"/>
        <w:contextualSpacing/>
        <w:jc w:val="both"/>
        <w:rPr>
          <w:rFonts w:eastAsia="MyriadPro-Bold"/>
          <w:szCs w:val="28"/>
          <w:lang w:val="ru-RU"/>
        </w:rPr>
      </w:pPr>
      <w:r w:rsidRPr="001B0D5C">
        <w:rPr>
          <w:szCs w:val="28"/>
          <w:lang w:val="ru-RU"/>
        </w:rPr>
        <w:t>Обеспечивать соответствие процедур и принципов государственных закупок, путем приобретения качественных услуг, на основании законодательных норм (п.4.2.5);</w:t>
      </w:r>
    </w:p>
    <w:p w:rsidR="00C91327" w:rsidRPr="001B0D5C" w:rsidRDefault="00C91327" w:rsidP="00C91327">
      <w:pPr>
        <w:pStyle w:val="ListParagraph"/>
        <w:numPr>
          <w:ilvl w:val="0"/>
          <w:numId w:val="11"/>
        </w:numPr>
        <w:tabs>
          <w:tab w:val="left" w:pos="1080"/>
        </w:tabs>
        <w:spacing w:line="276" w:lineRule="auto"/>
        <w:ind w:left="0"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0D5C">
        <w:rPr>
          <w:rFonts w:ascii="Times New Roman" w:hAnsi="Times New Roman" w:cs="Times New Roman"/>
          <w:iCs/>
          <w:sz w:val="28"/>
          <w:szCs w:val="28"/>
        </w:rPr>
        <w:t xml:space="preserve">Обеспечить надлежащую и конкретную контрактацию закупленных услуг, которые отражали бы </w:t>
      </w:r>
      <w:r>
        <w:rPr>
          <w:rFonts w:ascii="Times New Roman" w:hAnsi="Times New Roman" w:cs="Times New Roman"/>
          <w:iCs/>
          <w:sz w:val="28"/>
          <w:szCs w:val="28"/>
        </w:rPr>
        <w:t>объем</w:t>
      </w:r>
      <w:r w:rsidRPr="001B0D5C">
        <w:rPr>
          <w:rFonts w:ascii="Times New Roman" w:hAnsi="Times New Roman" w:cs="Times New Roman"/>
          <w:iCs/>
          <w:sz w:val="28"/>
          <w:szCs w:val="28"/>
        </w:rPr>
        <w:t xml:space="preserve"> и качество санаторно-курортных услуг (п.4.2.5);</w:t>
      </w:r>
    </w:p>
    <w:p w:rsidR="00C91327" w:rsidRPr="001B0D5C" w:rsidRDefault="00C91327" w:rsidP="00C91327">
      <w:pPr>
        <w:pStyle w:val="ListParagraph"/>
        <w:numPr>
          <w:ilvl w:val="0"/>
          <w:numId w:val="11"/>
        </w:numPr>
        <w:tabs>
          <w:tab w:val="left" w:pos="1080"/>
        </w:tabs>
        <w:spacing w:line="276" w:lineRule="auto"/>
        <w:ind w:left="0"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0D5C">
        <w:rPr>
          <w:rFonts w:ascii="Times New Roman" w:hAnsi="Times New Roman" w:cs="Times New Roman"/>
          <w:iCs/>
          <w:sz w:val="28"/>
          <w:szCs w:val="28"/>
        </w:rPr>
        <w:t xml:space="preserve">Обеспечивать оказание бенефициарам услуг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объем</w:t>
      </w:r>
      <w:r w:rsidRPr="001B0D5C">
        <w:rPr>
          <w:rFonts w:ascii="Times New Roman" w:hAnsi="Times New Roman" w:cs="Times New Roman"/>
          <w:iCs/>
          <w:sz w:val="28"/>
          <w:szCs w:val="28"/>
        </w:rPr>
        <w:t xml:space="preserve">ом и качеством закупленных услуг, с конкретным указанием в санаторно-курортной карточке услуг и условий, которые должны быть предоставлены (п.4.2.5). </w:t>
      </w:r>
    </w:p>
    <w:p w:rsidR="00C91327" w:rsidRPr="001B0D5C" w:rsidRDefault="00C91327" w:rsidP="00C91327">
      <w:pPr>
        <w:pStyle w:val="ListParagraph"/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0D5C">
        <w:rPr>
          <w:rFonts w:ascii="Times New Roman" w:hAnsi="Times New Roman" w:cs="Times New Roman"/>
          <w:iCs/>
          <w:sz w:val="28"/>
          <w:szCs w:val="28"/>
        </w:rPr>
        <w:t xml:space="preserve">Установить внутренние процедуры по организации учета по объектам и видам работ, в целях мониторинга исполнения договоров, обеспечивающие актуализированный учет уровня исполнения договоров, а также накопленных расходов по объектам (п.4.2.6); </w:t>
      </w:r>
    </w:p>
    <w:p w:rsidR="00C91327" w:rsidRPr="001B0D5C" w:rsidRDefault="00C91327" w:rsidP="00C91327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1134"/>
        </w:tabs>
        <w:spacing w:line="276" w:lineRule="auto"/>
        <w:ind w:left="0" w:firstLine="568"/>
        <w:contextualSpacing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>Создать механизмы для сопоставления информации с данными из бухгалтерского учета, которые должны обеспечивать постоянное обновление сведений об исполненных и фактических расходах, а также о потребностях в финансовых средствах, в целях их надлежащего планирования (п.4.2.6);</w:t>
      </w:r>
    </w:p>
    <w:p w:rsidR="00C91327" w:rsidRPr="001B0D5C" w:rsidRDefault="00C91327" w:rsidP="00C91327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1134"/>
        </w:tabs>
        <w:spacing w:line="276" w:lineRule="auto"/>
        <w:ind w:left="0" w:firstLine="568"/>
        <w:contextualSpacing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 xml:space="preserve">Принять эффективные меры в целях минимизации риска ненадлежащего </w:t>
      </w:r>
      <w:r>
        <w:rPr>
          <w:szCs w:val="28"/>
          <w:lang w:val="ru-RU"/>
        </w:rPr>
        <w:t>предоставления</w:t>
      </w:r>
      <w:r w:rsidRPr="001B0D5C">
        <w:rPr>
          <w:szCs w:val="28"/>
          <w:lang w:val="ru-RU"/>
        </w:rPr>
        <w:t xml:space="preserve"> годовых премий (п.4.2.7);</w:t>
      </w:r>
    </w:p>
    <w:p w:rsidR="00C91327" w:rsidRPr="001B0D5C" w:rsidRDefault="00C91327" w:rsidP="00C91327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1134"/>
        </w:tabs>
        <w:spacing w:line="276" w:lineRule="auto"/>
        <w:ind w:left="0" w:firstLine="568"/>
        <w:contextualSpacing/>
        <w:jc w:val="both"/>
        <w:rPr>
          <w:b/>
          <w:bCs/>
          <w:iCs/>
          <w:szCs w:val="28"/>
          <w:lang w:val="ru-RU" w:eastAsia="ro-RO"/>
        </w:rPr>
      </w:pPr>
      <w:r w:rsidRPr="001B0D5C">
        <w:rPr>
          <w:szCs w:val="28"/>
          <w:lang w:val="ru-RU"/>
        </w:rPr>
        <w:t>Внедрить централизованный/контролируемый и автоматизированный процесс управления инцидентами и изменениями, с тем, чтобы можно было выделять, по крайней мере: за</w:t>
      </w:r>
      <w:r>
        <w:rPr>
          <w:szCs w:val="28"/>
          <w:lang w:val="ru-RU"/>
        </w:rPr>
        <w:t>явки на</w:t>
      </w:r>
      <w:r w:rsidRPr="001B0D5C">
        <w:rPr>
          <w:szCs w:val="28"/>
          <w:lang w:val="ru-RU"/>
        </w:rPr>
        <w:t xml:space="preserve"> изменени</w:t>
      </w:r>
      <w:r>
        <w:rPr>
          <w:szCs w:val="28"/>
          <w:lang w:val="ru-RU"/>
        </w:rPr>
        <w:t>я</w:t>
      </w:r>
      <w:r w:rsidRPr="001B0D5C">
        <w:rPr>
          <w:szCs w:val="28"/>
          <w:lang w:val="ru-RU"/>
        </w:rPr>
        <w:t>, инциденты, запросы технической поддержки и обслуживания, для гарантирования того, что любое изменение, установленное в производственной среде, авторизовано, утверждено и протестировано, а также документировано в надлежащем порядке (п.4.2.8.1)</w:t>
      </w:r>
    </w:p>
    <w:p w:rsidR="00C91327" w:rsidRPr="001B0D5C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lastRenderedPageBreak/>
        <w:t>14. Постепенно снижать зависимость от внешних поставщиков по управлению ИС „Социальная защита”, в том числе путем обучения сотрудников (п.4.2.8.2).</w:t>
      </w:r>
    </w:p>
    <w:p w:rsidR="00C91327" w:rsidRPr="001B0D5C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>15. Утвердить и применять требования постоянного обновления технической документации, связанной с Информационной системой, с назначением лица, ответственного за мониторинг данного процесса (п.4.2.8.2).</w:t>
      </w:r>
    </w:p>
    <w:p w:rsidR="00C91327" w:rsidRPr="001B0D5C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>16. Разработать и утвердить ряд внутренних нормативных актов по установлению требований безопасности в отношении поставщиков для того, чтобы обеспечивалось</w:t>
      </w:r>
      <w:r>
        <w:rPr>
          <w:szCs w:val="28"/>
          <w:lang w:val="ru-RU"/>
        </w:rPr>
        <w:t>,</w:t>
      </w:r>
      <w:r w:rsidRPr="001B0D5C">
        <w:rPr>
          <w:szCs w:val="28"/>
          <w:lang w:val="ru-RU"/>
        </w:rPr>
        <w:t xml:space="preserve"> по крайней мере:</w:t>
      </w:r>
    </w:p>
    <w:p w:rsidR="00C91327" w:rsidRPr="001B0D5C" w:rsidRDefault="00C91327" w:rsidP="00C91327">
      <w:pPr>
        <w:numPr>
          <w:ilvl w:val="0"/>
          <w:numId w:val="10"/>
        </w:numPr>
        <w:spacing w:line="276" w:lineRule="auto"/>
        <w:ind w:left="851" w:hanging="284"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>четкое разделение ролей между средами разработки, тестирования и производства (п.4.2.8.3);</w:t>
      </w:r>
    </w:p>
    <w:p w:rsidR="00C91327" w:rsidRPr="001B0D5C" w:rsidRDefault="00C91327" w:rsidP="00C91327">
      <w:pPr>
        <w:numPr>
          <w:ilvl w:val="0"/>
          <w:numId w:val="10"/>
        </w:numPr>
        <w:spacing w:line="276" w:lineRule="auto"/>
        <w:ind w:left="851" w:hanging="284"/>
        <w:jc w:val="both"/>
        <w:rPr>
          <w:szCs w:val="28"/>
          <w:lang w:val="ru-RU"/>
        </w:rPr>
      </w:pPr>
      <w:r>
        <w:rPr>
          <w:szCs w:val="28"/>
          <w:lang w:val="ru-RU"/>
        </w:rPr>
        <w:t>сегрегация</w:t>
      </w:r>
      <w:r w:rsidRPr="001B0D5C">
        <w:rPr>
          <w:szCs w:val="28"/>
          <w:lang w:val="ru-RU"/>
        </w:rPr>
        <w:t xml:space="preserve"> обязанностей, чтобы одни и те же лица не могли владеть правами администратора для нескольких из сред разработки, тестирования и производства (п.4.2.8.3).</w:t>
      </w:r>
    </w:p>
    <w:p w:rsidR="00C91327" w:rsidRPr="001B0D5C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 xml:space="preserve">17. Доработать окончательно комплект основных отчетов, необходимых субъекту, и разработать соответствующий шаблон потребностей, с их включением в пакет отчетов, генерируемых автоматически, без возможности изменения их содержания и с сохранением состояния данных на момент отчетности (п.4.2.8.4). </w:t>
      </w:r>
    </w:p>
    <w:p w:rsidR="00C91327" w:rsidRPr="001B0D5C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 xml:space="preserve">18. Внедрить комплексный процесс регистрации всех </w:t>
      </w:r>
      <w:r>
        <w:rPr>
          <w:szCs w:val="28"/>
          <w:lang w:val="ru-RU"/>
        </w:rPr>
        <w:t>заявок</w:t>
      </w:r>
      <w:r w:rsidRPr="001B0D5C">
        <w:rPr>
          <w:szCs w:val="28"/>
          <w:lang w:val="ru-RU"/>
        </w:rPr>
        <w:t xml:space="preserve"> НКСС </w:t>
      </w:r>
      <w:r>
        <w:rPr>
          <w:szCs w:val="28"/>
          <w:lang w:val="ru-RU"/>
        </w:rPr>
        <w:t>на</w:t>
      </w:r>
      <w:r w:rsidRPr="001B0D5C">
        <w:rPr>
          <w:szCs w:val="28"/>
          <w:lang w:val="ru-RU"/>
        </w:rPr>
        <w:t xml:space="preserve"> обслуживани</w:t>
      </w:r>
      <w:r>
        <w:rPr>
          <w:szCs w:val="28"/>
          <w:lang w:val="ru-RU"/>
        </w:rPr>
        <w:t>е</w:t>
      </w:r>
      <w:r w:rsidRPr="001B0D5C">
        <w:rPr>
          <w:szCs w:val="28"/>
          <w:lang w:val="ru-RU"/>
        </w:rPr>
        <w:t xml:space="preserve"> оборудования и информационной системы, с включением сведений о заявителе, времени решения, предпринятых действиях и т.д., чтобы мо</w:t>
      </w:r>
      <w:r>
        <w:rPr>
          <w:szCs w:val="28"/>
          <w:lang w:val="ru-RU"/>
        </w:rPr>
        <w:t>жно</w:t>
      </w:r>
      <w:r w:rsidRPr="001B0D5C">
        <w:rPr>
          <w:szCs w:val="28"/>
          <w:lang w:val="ru-RU"/>
        </w:rPr>
        <w:t xml:space="preserve"> бы</w:t>
      </w:r>
      <w:r>
        <w:rPr>
          <w:szCs w:val="28"/>
          <w:lang w:val="ru-RU"/>
        </w:rPr>
        <w:t>ло</w:t>
      </w:r>
      <w:r w:rsidRPr="001B0D5C">
        <w:rPr>
          <w:szCs w:val="28"/>
          <w:lang w:val="ru-RU"/>
        </w:rPr>
        <w:t xml:space="preserve"> обеспеч</w:t>
      </w:r>
      <w:r>
        <w:rPr>
          <w:szCs w:val="28"/>
          <w:lang w:val="ru-RU"/>
        </w:rPr>
        <w:t>ить</w:t>
      </w:r>
      <w:r w:rsidRPr="001B0D5C">
        <w:rPr>
          <w:szCs w:val="28"/>
          <w:lang w:val="ru-RU"/>
        </w:rPr>
        <w:t xml:space="preserve"> количественн</w:t>
      </w:r>
      <w:r>
        <w:rPr>
          <w:szCs w:val="28"/>
          <w:lang w:val="ru-RU"/>
        </w:rPr>
        <w:t>ую</w:t>
      </w:r>
      <w:r w:rsidRPr="001B0D5C">
        <w:rPr>
          <w:szCs w:val="28"/>
          <w:lang w:val="ru-RU"/>
        </w:rPr>
        <w:t xml:space="preserve"> и верн</w:t>
      </w:r>
      <w:r>
        <w:rPr>
          <w:szCs w:val="28"/>
          <w:lang w:val="ru-RU"/>
        </w:rPr>
        <w:t>ую</w:t>
      </w:r>
      <w:r w:rsidRPr="001B0D5C">
        <w:rPr>
          <w:szCs w:val="28"/>
          <w:lang w:val="ru-RU"/>
        </w:rPr>
        <w:t xml:space="preserve"> оценк</w:t>
      </w:r>
      <w:r>
        <w:rPr>
          <w:szCs w:val="28"/>
          <w:lang w:val="ru-RU"/>
        </w:rPr>
        <w:t>у</w:t>
      </w:r>
      <w:r w:rsidRPr="001B0D5C">
        <w:rPr>
          <w:szCs w:val="28"/>
          <w:lang w:val="ru-RU"/>
        </w:rPr>
        <w:t xml:space="preserve"> фактических расходов на процесс обслуживания (п.4.2.8.5).</w:t>
      </w:r>
    </w:p>
    <w:p w:rsidR="00C91327" w:rsidRPr="001B0D5C" w:rsidRDefault="00C91327" w:rsidP="00C91327">
      <w:pPr>
        <w:spacing w:line="276" w:lineRule="auto"/>
        <w:jc w:val="both"/>
        <w:rPr>
          <w:b/>
          <w:szCs w:val="28"/>
          <w:lang w:val="ru-RU"/>
        </w:rPr>
      </w:pPr>
    </w:p>
    <w:p w:rsidR="00C91327" w:rsidRDefault="00C91327" w:rsidP="00C91327">
      <w:pPr>
        <w:spacing w:line="276" w:lineRule="auto"/>
        <w:jc w:val="both"/>
        <w:rPr>
          <w:b/>
          <w:szCs w:val="28"/>
          <w:lang w:val="ru-RU"/>
        </w:rPr>
      </w:pPr>
      <w:r w:rsidRPr="001B0D5C">
        <w:rPr>
          <w:b/>
          <w:szCs w:val="28"/>
          <w:lang w:val="ru-RU"/>
        </w:rPr>
        <w:t>Рекомендации Национальному агентству занятости населения:</w:t>
      </w:r>
    </w:p>
    <w:p w:rsidR="00C91327" w:rsidRPr="001B0D5C" w:rsidRDefault="00C91327" w:rsidP="00C91327">
      <w:pPr>
        <w:spacing w:line="276" w:lineRule="auto"/>
        <w:jc w:val="both"/>
        <w:rPr>
          <w:szCs w:val="28"/>
          <w:lang w:val="ru-RU"/>
        </w:rPr>
      </w:pPr>
    </w:p>
    <w:p w:rsidR="00C91327" w:rsidRPr="001B0D5C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>19. Отражать в отчете, представленном Национальной кассе социального страхования, суммы</w:t>
      </w:r>
      <w:r>
        <w:rPr>
          <w:szCs w:val="28"/>
          <w:lang w:val="ru-RU"/>
        </w:rPr>
        <w:t>,</w:t>
      </w:r>
      <w:r w:rsidRPr="001B0D5C">
        <w:rPr>
          <w:szCs w:val="28"/>
          <w:lang w:val="ru-RU"/>
        </w:rPr>
        <w:t xml:space="preserve"> не востребованные </w:t>
      </w:r>
      <w:r>
        <w:rPr>
          <w:szCs w:val="28"/>
          <w:lang w:val="ru-RU"/>
        </w:rPr>
        <w:t>их бенефициарами</w:t>
      </w:r>
      <w:r w:rsidRPr="001B0D5C">
        <w:rPr>
          <w:szCs w:val="28"/>
          <w:lang w:val="ru-RU"/>
        </w:rPr>
        <w:t xml:space="preserve"> и оставшиеся на переходящих банковских счетах бенефициаров </w:t>
      </w:r>
      <w:r>
        <w:rPr>
          <w:szCs w:val="28"/>
          <w:lang w:val="ru-RU"/>
        </w:rPr>
        <w:t xml:space="preserve">в финансовых учреждениях </w:t>
      </w:r>
      <w:r w:rsidRPr="001B0D5C">
        <w:rPr>
          <w:szCs w:val="28"/>
          <w:lang w:val="ru-RU"/>
        </w:rPr>
        <w:t>(п.4.2.6);</w:t>
      </w:r>
    </w:p>
    <w:p w:rsidR="00C91327" w:rsidRPr="001B0D5C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  <w:r w:rsidRPr="001B0D5C">
        <w:rPr>
          <w:szCs w:val="28"/>
          <w:lang w:val="ru-RU"/>
        </w:rPr>
        <w:t>20. Составлять</w:t>
      </w:r>
      <w:r>
        <w:rPr>
          <w:szCs w:val="28"/>
          <w:lang w:val="ru-RU"/>
        </w:rPr>
        <w:t>, совместно</w:t>
      </w:r>
      <w:r w:rsidRPr="001B0D5C">
        <w:rPr>
          <w:szCs w:val="28"/>
          <w:lang w:val="ru-RU"/>
        </w:rPr>
        <w:t xml:space="preserve"> с Территориальными агентствами занятости населения, акты сверки по суммам, не востребованным бенефициарами (п.4.2.6).</w:t>
      </w:r>
    </w:p>
    <w:p w:rsidR="00C91327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</w:p>
    <w:p w:rsidR="00C91327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</w:p>
    <w:p w:rsidR="00C91327" w:rsidRDefault="00C91327" w:rsidP="00C91327">
      <w:pPr>
        <w:spacing w:line="276" w:lineRule="auto"/>
        <w:ind w:firstLine="714"/>
        <w:jc w:val="both"/>
        <w:rPr>
          <w:szCs w:val="28"/>
          <w:lang w:val="ru-RU"/>
        </w:rPr>
      </w:pPr>
    </w:p>
    <w:p w:rsidR="00C91327" w:rsidRDefault="00C91327" w:rsidP="00C91327">
      <w:pPr>
        <w:pStyle w:val="NormalWeb"/>
        <w:spacing w:line="276" w:lineRule="auto"/>
        <w:ind w:firstLine="0"/>
        <w:jc w:val="center"/>
        <w:outlineLvl w:val="0"/>
        <w:rPr>
          <w:b/>
          <w:color w:val="000000" w:themeColor="text1"/>
          <w:spacing w:val="-3"/>
          <w:sz w:val="28"/>
          <w:szCs w:val="28"/>
        </w:rPr>
      </w:pPr>
      <w:bookmarkStart w:id="142" w:name="_Toc482211225"/>
      <w:bookmarkStart w:id="143" w:name="_Toc482269185"/>
      <w:bookmarkStart w:id="144" w:name="_Toc482291726"/>
      <w:bookmarkStart w:id="145" w:name="_Toc483215940"/>
      <w:bookmarkStart w:id="146" w:name="_Toc484698278"/>
      <w:r w:rsidRPr="000C0D60">
        <w:rPr>
          <w:b/>
          <w:color w:val="000000" w:themeColor="text1"/>
          <w:spacing w:val="-3"/>
          <w:sz w:val="28"/>
          <w:szCs w:val="28"/>
        </w:rPr>
        <w:lastRenderedPageBreak/>
        <w:t xml:space="preserve">IX. </w:t>
      </w:r>
      <w:r>
        <w:rPr>
          <w:b/>
          <w:color w:val="000000" w:themeColor="text1"/>
          <w:spacing w:val="-3"/>
          <w:sz w:val="28"/>
          <w:szCs w:val="28"/>
        </w:rPr>
        <w:t>ПОДПИСИ АУДИТОРСКОЙ ГРУППЫ</w:t>
      </w:r>
      <w:bookmarkEnd w:id="141"/>
      <w:bookmarkEnd w:id="142"/>
      <w:bookmarkEnd w:id="143"/>
      <w:bookmarkEnd w:id="144"/>
      <w:bookmarkEnd w:id="145"/>
      <w:bookmarkEnd w:id="146"/>
    </w:p>
    <w:p w:rsidR="00C91327" w:rsidRPr="000C0D60" w:rsidRDefault="00C91327" w:rsidP="00C91327">
      <w:pPr>
        <w:pStyle w:val="NormalWeb"/>
        <w:spacing w:line="276" w:lineRule="auto"/>
        <w:ind w:firstLine="0"/>
        <w:jc w:val="center"/>
        <w:outlineLvl w:val="0"/>
        <w:rPr>
          <w:b/>
          <w:color w:val="000000" w:themeColor="text1"/>
          <w:spacing w:val="-3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2"/>
        <w:gridCol w:w="222"/>
      </w:tblGrid>
      <w:tr w:rsidR="00C91327" w:rsidRPr="000C0D60" w:rsidTr="00BF5637">
        <w:tc>
          <w:tcPr>
            <w:tcW w:w="9132" w:type="dxa"/>
          </w:tcPr>
          <w:p w:rsidR="00C91327" w:rsidRPr="00564EB3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 w:rsidRPr="00564EB3">
              <w:rPr>
                <w:szCs w:val="28"/>
                <w:lang w:val="ru-RU"/>
              </w:rPr>
              <w:t xml:space="preserve">Начальник управления в составе </w:t>
            </w:r>
            <w:r>
              <w:rPr>
                <w:szCs w:val="28"/>
                <w:lang w:val="ru-RU"/>
              </w:rPr>
              <w:t>Г</w:t>
            </w:r>
            <w:r w:rsidRPr="00564EB3">
              <w:rPr>
                <w:szCs w:val="28"/>
                <w:lang w:val="ru-RU"/>
              </w:rPr>
              <w:t xml:space="preserve">лавного </w:t>
            </w:r>
            <w:r>
              <w:rPr>
                <w:szCs w:val="28"/>
                <w:lang w:val="ru-RU"/>
              </w:rPr>
              <w:t>у</w:t>
            </w:r>
            <w:r w:rsidRPr="00564EB3">
              <w:rPr>
                <w:szCs w:val="28"/>
                <w:lang w:val="ru-RU"/>
              </w:rPr>
              <w:t xml:space="preserve">правления, </w:t>
            </w:r>
          </w:p>
          <w:p w:rsidR="00C91327" w:rsidRPr="00564EB3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 w:rsidRPr="00564EB3">
              <w:rPr>
                <w:szCs w:val="28"/>
                <w:lang w:val="ru-RU"/>
              </w:rPr>
              <w:t xml:space="preserve">руководитель аудиторской группы </w:t>
            </w:r>
            <w:r>
              <w:rPr>
                <w:szCs w:val="28"/>
                <w:lang w:val="ru-RU"/>
              </w:rPr>
              <w:t xml:space="preserve">                    </w:t>
            </w:r>
            <w:r w:rsidRPr="00564EB3">
              <w:rPr>
                <w:szCs w:val="28"/>
                <w:lang w:val="ru-RU"/>
              </w:rPr>
              <w:t>Чокинэ Елена</w:t>
            </w:r>
          </w:p>
          <w:p w:rsidR="00C91327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</w:p>
          <w:p w:rsidR="00C91327" w:rsidRPr="00564EB3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 w:rsidRPr="00564EB3">
              <w:rPr>
                <w:szCs w:val="28"/>
                <w:lang w:val="ru-RU"/>
              </w:rPr>
              <w:t xml:space="preserve">Начальник управления в составе </w:t>
            </w:r>
            <w:r>
              <w:rPr>
                <w:szCs w:val="28"/>
                <w:lang w:val="ru-RU"/>
              </w:rPr>
              <w:t>Г</w:t>
            </w:r>
            <w:r w:rsidRPr="00564EB3">
              <w:rPr>
                <w:szCs w:val="28"/>
                <w:lang w:val="ru-RU"/>
              </w:rPr>
              <w:t xml:space="preserve">лавного </w:t>
            </w:r>
            <w:r>
              <w:rPr>
                <w:szCs w:val="28"/>
                <w:lang w:val="ru-RU"/>
              </w:rPr>
              <w:t>у</w:t>
            </w:r>
            <w:r w:rsidRPr="00564EB3">
              <w:rPr>
                <w:szCs w:val="28"/>
                <w:lang w:val="ru-RU"/>
              </w:rPr>
              <w:t xml:space="preserve">правления, </w:t>
            </w:r>
          </w:p>
          <w:p w:rsidR="00C91327" w:rsidRPr="00564EB3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 w:rsidRPr="00564EB3">
              <w:rPr>
                <w:szCs w:val="28"/>
                <w:lang w:val="ru-RU"/>
              </w:rPr>
              <w:t xml:space="preserve">член аудиторской группы </w:t>
            </w:r>
            <w:r>
              <w:rPr>
                <w:szCs w:val="28"/>
                <w:lang w:val="ru-RU"/>
              </w:rPr>
              <w:t xml:space="preserve">                                   Джуренко</w:t>
            </w:r>
            <w:r w:rsidRPr="00564EB3">
              <w:rPr>
                <w:szCs w:val="28"/>
                <w:lang w:val="ru-RU"/>
              </w:rPr>
              <w:t xml:space="preserve"> Олеся</w:t>
            </w:r>
          </w:p>
          <w:p w:rsidR="00C91327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</w:p>
          <w:p w:rsidR="00C91327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Главный </w:t>
            </w:r>
            <w:r w:rsidRPr="00564EB3">
              <w:rPr>
                <w:szCs w:val="28"/>
                <w:lang w:val="ru-RU"/>
              </w:rPr>
              <w:t xml:space="preserve">государственный </w:t>
            </w:r>
            <w:r>
              <w:rPr>
                <w:szCs w:val="28"/>
                <w:lang w:val="ru-RU"/>
              </w:rPr>
              <w:t>к</w:t>
            </w:r>
            <w:r w:rsidRPr="00564EB3">
              <w:rPr>
                <w:szCs w:val="28"/>
                <w:lang w:val="ru-RU"/>
              </w:rPr>
              <w:t>онтролер,</w:t>
            </w:r>
          </w:p>
          <w:p w:rsidR="00C91327" w:rsidRPr="00564EB3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 w:rsidRPr="00564EB3">
              <w:rPr>
                <w:szCs w:val="28"/>
                <w:lang w:val="ru-RU"/>
              </w:rPr>
              <w:t xml:space="preserve">член аудиторской группы </w:t>
            </w:r>
            <w:r>
              <w:rPr>
                <w:szCs w:val="28"/>
                <w:lang w:val="ru-RU"/>
              </w:rPr>
              <w:t xml:space="preserve">                                   Фурника Ярослава </w:t>
            </w:r>
          </w:p>
          <w:p w:rsidR="00C91327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</w:p>
          <w:p w:rsidR="00C91327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Главный г</w:t>
            </w:r>
            <w:r w:rsidRPr="00564EB3">
              <w:rPr>
                <w:szCs w:val="28"/>
                <w:lang w:val="ru-RU"/>
              </w:rPr>
              <w:t xml:space="preserve">осударственный </w:t>
            </w:r>
            <w:r>
              <w:rPr>
                <w:szCs w:val="28"/>
                <w:lang w:val="ru-RU"/>
              </w:rPr>
              <w:t>к</w:t>
            </w:r>
            <w:r w:rsidRPr="00564EB3">
              <w:rPr>
                <w:szCs w:val="28"/>
                <w:lang w:val="ru-RU"/>
              </w:rPr>
              <w:t>онтролер,</w:t>
            </w:r>
          </w:p>
          <w:p w:rsidR="00C91327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 w:rsidRPr="00564EB3">
              <w:rPr>
                <w:szCs w:val="28"/>
                <w:lang w:val="ru-RU"/>
              </w:rPr>
              <w:t>член аудиторской группы</w:t>
            </w:r>
            <w:r>
              <w:rPr>
                <w:szCs w:val="28"/>
                <w:lang w:val="ru-RU"/>
              </w:rPr>
              <w:t xml:space="preserve">                                    </w:t>
            </w:r>
            <w:r w:rsidRPr="00564EB3">
              <w:rPr>
                <w:szCs w:val="28"/>
                <w:lang w:val="ru-RU"/>
              </w:rPr>
              <w:t>Постика</w:t>
            </w:r>
            <w:r>
              <w:rPr>
                <w:szCs w:val="28"/>
                <w:lang w:val="ru-RU"/>
              </w:rPr>
              <w:t xml:space="preserve"> </w:t>
            </w:r>
            <w:r w:rsidRPr="00564EB3">
              <w:rPr>
                <w:szCs w:val="28"/>
                <w:lang w:val="ru-RU"/>
              </w:rPr>
              <w:t>Лариса</w:t>
            </w:r>
          </w:p>
          <w:p w:rsidR="00C91327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  <w:p w:rsidR="00C91327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Главный г</w:t>
            </w:r>
            <w:r w:rsidRPr="00564EB3">
              <w:rPr>
                <w:szCs w:val="28"/>
                <w:lang w:val="ru-RU"/>
              </w:rPr>
              <w:t xml:space="preserve">осударственный </w:t>
            </w:r>
            <w:r>
              <w:rPr>
                <w:szCs w:val="28"/>
                <w:lang w:val="ru-RU"/>
              </w:rPr>
              <w:t>к</w:t>
            </w:r>
            <w:r w:rsidRPr="00564EB3">
              <w:rPr>
                <w:szCs w:val="28"/>
                <w:lang w:val="ru-RU"/>
              </w:rPr>
              <w:t>онтролер,</w:t>
            </w:r>
          </w:p>
          <w:p w:rsidR="00C91327" w:rsidRPr="0078565D" w:rsidRDefault="00C91327" w:rsidP="00BF5637">
            <w:pPr>
              <w:ind w:left="0"/>
              <w:contextualSpacing/>
              <w:rPr>
                <w:szCs w:val="28"/>
                <w:lang w:val="ru-RU"/>
              </w:rPr>
            </w:pPr>
            <w:r w:rsidRPr="00564EB3">
              <w:rPr>
                <w:szCs w:val="28"/>
                <w:lang w:val="ru-RU"/>
              </w:rPr>
              <w:t>член аудиторской группы</w:t>
            </w:r>
            <w:r>
              <w:rPr>
                <w:szCs w:val="28"/>
                <w:lang w:val="ru-RU"/>
              </w:rPr>
              <w:t xml:space="preserve">                                    </w:t>
            </w:r>
            <w:r>
              <w:rPr>
                <w:szCs w:val="28"/>
              </w:rPr>
              <w:t xml:space="preserve">Бабэрэ Виталие </w:t>
            </w:r>
          </w:p>
        </w:tc>
        <w:tc>
          <w:tcPr>
            <w:tcW w:w="222" w:type="dxa"/>
          </w:tcPr>
          <w:p w:rsidR="00C91327" w:rsidRPr="00D27BB2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  <w:p w:rsidR="00C91327" w:rsidRPr="00D27BB2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  <w:p w:rsidR="00C91327" w:rsidRPr="00564EB3" w:rsidRDefault="00C91327" w:rsidP="00BF5637">
            <w:pPr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</w:t>
            </w:r>
          </w:p>
          <w:p w:rsidR="00C91327" w:rsidRPr="00D27BB2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  <w:p w:rsidR="00C91327" w:rsidRPr="00D27BB2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  <w:p w:rsidR="00C91327" w:rsidRPr="00D27BB2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  <w:p w:rsidR="00C91327" w:rsidRPr="00564EB3" w:rsidRDefault="00C91327" w:rsidP="00BF5637">
            <w:pPr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</w:t>
            </w:r>
          </w:p>
          <w:p w:rsidR="00C91327" w:rsidRPr="00D27BB2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  <w:p w:rsidR="00C91327" w:rsidRPr="00D27BB2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  <w:p w:rsidR="00C91327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  <w:p w:rsidR="00C91327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  <w:p w:rsidR="00C91327" w:rsidRPr="0078565D" w:rsidRDefault="00C91327" w:rsidP="00BF5637">
            <w:pPr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</w:t>
            </w:r>
          </w:p>
          <w:p w:rsidR="00C91327" w:rsidRPr="0078565D" w:rsidRDefault="00C91327" w:rsidP="00BF5637">
            <w:pPr>
              <w:ind w:left="0"/>
              <w:jc w:val="right"/>
              <w:rPr>
                <w:szCs w:val="28"/>
                <w:lang w:val="ru-RU"/>
              </w:rPr>
            </w:pPr>
          </w:p>
        </w:tc>
      </w:tr>
      <w:tr w:rsidR="00C91327" w:rsidRPr="000C0D60" w:rsidTr="00BF5637">
        <w:tc>
          <w:tcPr>
            <w:tcW w:w="9132" w:type="dxa"/>
          </w:tcPr>
          <w:p w:rsidR="00C91327" w:rsidRPr="0061301D" w:rsidRDefault="00C91327" w:rsidP="00BF5637">
            <w:pPr>
              <w:ind w:left="0"/>
              <w:contextualSpacing/>
              <w:jc w:val="both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C91327" w:rsidRDefault="00C91327" w:rsidP="00BF5637">
            <w:pPr>
              <w:ind w:left="0"/>
              <w:jc w:val="right"/>
              <w:rPr>
                <w:szCs w:val="28"/>
              </w:rPr>
            </w:pPr>
          </w:p>
          <w:p w:rsidR="00C91327" w:rsidRPr="000C0D60" w:rsidRDefault="00C91327" w:rsidP="00BF5637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  <w:tr w:rsidR="00C91327" w:rsidRPr="000C0D60" w:rsidTr="00BF5637">
        <w:tc>
          <w:tcPr>
            <w:tcW w:w="9132" w:type="dxa"/>
          </w:tcPr>
          <w:p w:rsidR="00C91327" w:rsidRPr="00D27BB2" w:rsidRDefault="00C91327" w:rsidP="00BF5637">
            <w:pPr>
              <w:ind w:left="0"/>
              <w:jc w:val="both"/>
              <w:rPr>
                <w:szCs w:val="28"/>
                <w:lang w:val="ru-RU"/>
              </w:rPr>
            </w:pPr>
          </w:p>
          <w:p w:rsidR="00C91327" w:rsidRPr="0061301D" w:rsidRDefault="00C91327" w:rsidP="00BF5637">
            <w:pPr>
              <w:ind w:left="0"/>
              <w:jc w:val="both"/>
              <w:rPr>
                <w:szCs w:val="28"/>
                <w:lang w:val="ru-RU"/>
              </w:rPr>
            </w:pPr>
            <w:r w:rsidRPr="0061301D">
              <w:rPr>
                <w:szCs w:val="28"/>
                <w:lang w:val="ru-RU"/>
              </w:rPr>
              <w:t xml:space="preserve">Ответственный за мониторинг: </w:t>
            </w:r>
          </w:p>
          <w:p w:rsidR="00C91327" w:rsidRDefault="00C91327" w:rsidP="00BF5637">
            <w:pPr>
              <w:ind w:left="0"/>
              <w:jc w:val="both"/>
              <w:rPr>
                <w:szCs w:val="28"/>
                <w:lang w:val="ru-RU"/>
              </w:rPr>
            </w:pPr>
            <w:r w:rsidRPr="0061301D">
              <w:rPr>
                <w:szCs w:val="28"/>
                <w:lang w:val="ru-RU"/>
              </w:rPr>
              <w:t xml:space="preserve">Начальник </w:t>
            </w:r>
            <w:r>
              <w:rPr>
                <w:szCs w:val="28"/>
                <w:lang w:val="ru-RU"/>
              </w:rPr>
              <w:t>Г</w:t>
            </w:r>
            <w:r w:rsidRPr="0061301D">
              <w:rPr>
                <w:szCs w:val="28"/>
                <w:lang w:val="ru-RU"/>
              </w:rPr>
              <w:t xml:space="preserve">лавного </w:t>
            </w:r>
            <w:r>
              <w:rPr>
                <w:szCs w:val="28"/>
                <w:lang w:val="ru-RU"/>
              </w:rPr>
              <w:t>у</w:t>
            </w:r>
            <w:r w:rsidRPr="0061301D">
              <w:rPr>
                <w:szCs w:val="28"/>
                <w:lang w:val="ru-RU"/>
              </w:rPr>
              <w:t>правления аудит</w:t>
            </w:r>
            <w:r>
              <w:rPr>
                <w:szCs w:val="28"/>
                <w:lang w:val="ru-RU"/>
              </w:rPr>
              <w:t>а</w:t>
            </w:r>
          </w:p>
          <w:p w:rsidR="00C91327" w:rsidRPr="0061301D" w:rsidRDefault="00C91327" w:rsidP="00BF5637">
            <w:pPr>
              <w:ind w:left="0"/>
              <w:jc w:val="both"/>
              <w:rPr>
                <w:szCs w:val="28"/>
                <w:lang w:val="ru-RU"/>
              </w:rPr>
            </w:pPr>
            <w:r w:rsidRPr="0061301D">
              <w:rPr>
                <w:szCs w:val="28"/>
                <w:lang w:val="ru-RU"/>
              </w:rPr>
              <w:t xml:space="preserve">социального сектора </w:t>
            </w:r>
            <w:r>
              <w:rPr>
                <w:szCs w:val="28"/>
                <w:lang w:val="ru-RU"/>
              </w:rPr>
              <w:t xml:space="preserve">                                          </w:t>
            </w:r>
            <w:r w:rsidRPr="0061301D">
              <w:rPr>
                <w:szCs w:val="28"/>
                <w:lang w:val="ru-RU"/>
              </w:rPr>
              <w:t>Софи</w:t>
            </w:r>
            <w:r>
              <w:rPr>
                <w:szCs w:val="28"/>
                <w:lang w:val="ru-RU"/>
              </w:rPr>
              <w:t xml:space="preserve">я Чувалски                                                                          </w:t>
            </w:r>
          </w:p>
        </w:tc>
        <w:tc>
          <w:tcPr>
            <w:tcW w:w="222" w:type="dxa"/>
          </w:tcPr>
          <w:p w:rsidR="00C91327" w:rsidRPr="000C0D60" w:rsidRDefault="00C91327" w:rsidP="00BF5637">
            <w:pPr>
              <w:ind w:left="0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</w:tc>
      </w:tr>
      <w:tr w:rsidR="00C91327" w:rsidRPr="000C0D60" w:rsidTr="00BF5637">
        <w:tc>
          <w:tcPr>
            <w:tcW w:w="9132" w:type="dxa"/>
          </w:tcPr>
          <w:p w:rsidR="00C91327" w:rsidRPr="0061301D" w:rsidRDefault="00C91327" w:rsidP="00BF5637">
            <w:pPr>
              <w:ind w:left="0"/>
              <w:jc w:val="both"/>
              <w:rPr>
                <w:szCs w:val="28"/>
                <w:lang w:val="ru-RU"/>
              </w:rPr>
            </w:pPr>
          </w:p>
          <w:p w:rsidR="00C91327" w:rsidRPr="0061301D" w:rsidRDefault="00C91327" w:rsidP="00BF5637">
            <w:pPr>
              <w:ind w:left="0"/>
              <w:jc w:val="both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C91327" w:rsidRPr="000C0D60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  <w:tr w:rsidR="00C91327" w:rsidRPr="000C0D60" w:rsidTr="00BF5637">
        <w:tc>
          <w:tcPr>
            <w:tcW w:w="9132" w:type="dxa"/>
          </w:tcPr>
          <w:p w:rsidR="00C91327" w:rsidRPr="0061301D" w:rsidRDefault="00C91327" w:rsidP="00BF5637">
            <w:pPr>
              <w:ind w:left="0"/>
              <w:jc w:val="both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C91327" w:rsidRPr="000C0D60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  <w:tr w:rsidR="00C91327" w:rsidRPr="000C0D60" w:rsidTr="00BF5637">
        <w:tc>
          <w:tcPr>
            <w:tcW w:w="9132" w:type="dxa"/>
          </w:tcPr>
          <w:p w:rsidR="00C91327" w:rsidRPr="0061301D" w:rsidRDefault="00C91327" w:rsidP="00BF5637">
            <w:pPr>
              <w:ind w:left="0"/>
              <w:jc w:val="both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C91327" w:rsidRPr="000C0D60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  <w:tr w:rsidR="00C91327" w:rsidRPr="000C0D60" w:rsidTr="00BF5637">
        <w:tc>
          <w:tcPr>
            <w:tcW w:w="9132" w:type="dxa"/>
          </w:tcPr>
          <w:p w:rsidR="00C91327" w:rsidRPr="000C0D60" w:rsidRDefault="00C91327" w:rsidP="00BF5637">
            <w:pPr>
              <w:ind w:left="0"/>
              <w:rPr>
                <w:szCs w:val="28"/>
              </w:rPr>
            </w:pPr>
          </w:p>
        </w:tc>
        <w:tc>
          <w:tcPr>
            <w:tcW w:w="222" w:type="dxa"/>
          </w:tcPr>
          <w:p w:rsidR="00C91327" w:rsidRPr="000C0D60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</w:tbl>
    <w:p w:rsidR="00C91327" w:rsidRDefault="00C91327" w:rsidP="00C91327">
      <w:pPr>
        <w:pStyle w:val="NormalWeb"/>
        <w:spacing w:line="276" w:lineRule="auto"/>
        <w:ind w:firstLine="0"/>
        <w:rPr>
          <w:i/>
        </w:rPr>
      </w:pPr>
    </w:p>
    <w:p w:rsidR="00C91327" w:rsidRDefault="00C91327" w:rsidP="00C91327">
      <w:pPr>
        <w:pStyle w:val="NormalWeb"/>
        <w:spacing w:line="276" w:lineRule="auto"/>
        <w:ind w:firstLine="0"/>
        <w:rPr>
          <w:i/>
        </w:rPr>
      </w:pPr>
    </w:p>
    <w:p w:rsidR="00C91327" w:rsidRDefault="00C91327" w:rsidP="00C91327">
      <w:pPr>
        <w:pStyle w:val="NormalWeb"/>
        <w:spacing w:line="276" w:lineRule="auto"/>
        <w:ind w:firstLine="0"/>
        <w:rPr>
          <w:i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220"/>
      </w:tblGrid>
      <w:tr w:rsidR="00C91327" w:rsidRPr="000C0D60" w:rsidTr="00BF5637">
        <w:tc>
          <w:tcPr>
            <w:tcW w:w="9276" w:type="dxa"/>
          </w:tcPr>
          <w:p w:rsidR="00C91327" w:rsidRPr="0061301D" w:rsidRDefault="00C91327" w:rsidP="00BF5637">
            <w:pPr>
              <w:spacing w:line="276" w:lineRule="auto"/>
              <w:ind w:firstLine="708"/>
              <w:jc w:val="center"/>
              <w:rPr>
                <w:szCs w:val="28"/>
                <w:lang w:val="ru-RU"/>
              </w:rPr>
            </w:pPr>
          </w:p>
        </w:tc>
        <w:tc>
          <w:tcPr>
            <w:tcW w:w="220" w:type="dxa"/>
          </w:tcPr>
          <w:p w:rsidR="00C91327" w:rsidRPr="000C0D60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  <w:tr w:rsidR="00C91327" w:rsidRPr="000C0D60" w:rsidTr="00BF5637">
        <w:trPr>
          <w:trHeight w:val="80"/>
        </w:trPr>
        <w:tc>
          <w:tcPr>
            <w:tcW w:w="9276" w:type="dxa"/>
          </w:tcPr>
          <w:p w:rsidR="00C91327" w:rsidRPr="0061301D" w:rsidRDefault="00C91327" w:rsidP="00BF5637">
            <w:pPr>
              <w:ind w:left="0"/>
              <w:jc w:val="both"/>
              <w:rPr>
                <w:szCs w:val="28"/>
                <w:lang w:val="ru-RU"/>
              </w:rPr>
            </w:pPr>
          </w:p>
        </w:tc>
        <w:tc>
          <w:tcPr>
            <w:tcW w:w="220" w:type="dxa"/>
          </w:tcPr>
          <w:p w:rsidR="00C91327" w:rsidRPr="000C0D60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  <w:tr w:rsidR="00C91327" w:rsidRPr="000C0D60" w:rsidTr="00BF5637">
        <w:tc>
          <w:tcPr>
            <w:tcW w:w="9276" w:type="dxa"/>
          </w:tcPr>
          <w:p w:rsidR="00C91327" w:rsidRPr="00B61304" w:rsidRDefault="00C91327" w:rsidP="00BF5637">
            <w:pPr>
              <w:ind w:left="0"/>
              <w:jc w:val="both"/>
              <w:rPr>
                <w:szCs w:val="28"/>
                <w:lang w:val="en-US"/>
              </w:rPr>
            </w:pPr>
          </w:p>
        </w:tc>
        <w:tc>
          <w:tcPr>
            <w:tcW w:w="220" w:type="dxa"/>
          </w:tcPr>
          <w:p w:rsidR="00C91327" w:rsidRPr="000C0D60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  <w:tr w:rsidR="00C91327" w:rsidRPr="000C0D60" w:rsidTr="00BF5637">
        <w:tc>
          <w:tcPr>
            <w:tcW w:w="9276" w:type="dxa"/>
          </w:tcPr>
          <w:p w:rsidR="00C91327" w:rsidRPr="000C0D60" w:rsidRDefault="00C91327" w:rsidP="00BF5637">
            <w:pPr>
              <w:ind w:left="0"/>
              <w:jc w:val="both"/>
              <w:rPr>
                <w:szCs w:val="28"/>
              </w:rPr>
            </w:pPr>
          </w:p>
        </w:tc>
        <w:tc>
          <w:tcPr>
            <w:tcW w:w="220" w:type="dxa"/>
          </w:tcPr>
          <w:p w:rsidR="00C91327" w:rsidRPr="000C0D60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  <w:tr w:rsidR="00C91327" w:rsidRPr="000C0D60" w:rsidTr="00BF5637">
        <w:tc>
          <w:tcPr>
            <w:tcW w:w="9276" w:type="dxa"/>
          </w:tcPr>
          <w:p w:rsidR="00C91327" w:rsidRPr="00B21EF9" w:rsidRDefault="00C91327" w:rsidP="00BF5637">
            <w:pPr>
              <w:spacing w:line="276" w:lineRule="auto"/>
              <w:ind w:firstLine="708"/>
              <w:jc w:val="center"/>
              <w:rPr>
                <w:b/>
                <w:szCs w:val="28"/>
                <w:lang w:val="ru-RU"/>
              </w:rPr>
            </w:pPr>
            <w:r w:rsidRPr="00B21EF9">
              <w:rPr>
                <w:b/>
                <w:szCs w:val="28"/>
                <w:lang w:val="ru-RU"/>
              </w:rPr>
              <w:t>ПРИЛОЖЕНИЯ</w:t>
            </w:r>
          </w:p>
          <w:p w:rsidR="00C91327" w:rsidRPr="00A5103D" w:rsidRDefault="00C91327" w:rsidP="00BF5637">
            <w:pPr>
              <w:spacing w:line="276" w:lineRule="auto"/>
              <w:ind w:firstLine="708"/>
              <w:jc w:val="right"/>
              <w:rPr>
                <w:b/>
                <w:szCs w:val="28"/>
              </w:rPr>
            </w:pPr>
            <w:r w:rsidRPr="00A5103D">
              <w:rPr>
                <w:b/>
                <w:szCs w:val="28"/>
              </w:rPr>
              <w:t>Приложение №1</w:t>
            </w:r>
          </w:p>
          <w:p w:rsidR="00C91327" w:rsidRPr="0030443A" w:rsidRDefault="00C91327" w:rsidP="00BF5637">
            <w:pPr>
              <w:spacing w:line="276" w:lineRule="auto"/>
              <w:ind w:firstLine="708"/>
              <w:jc w:val="right"/>
              <w:rPr>
                <w:b/>
                <w:i/>
                <w:sz w:val="24"/>
                <w:szCs w:val="24"/>
              </w:rPr>
            </w:pPr>
          </w:p>
          <w:p w:rsidR="00C91327" w:rsidRPr="0030443A" w:rsidRDefault="00C91327" w:rsidP="00BF5637">
            <w:pPr>
              <w:pStyle w:val="NormalWeb"/>
              <w:spacing w:line="276" w:lineRule="auto"/>
              <w:ind w:firstLine="0"/>
              <w:jc w:val="center"/>
              <w:outlineLvl w:val="0"/>
              <w:rPr>
                <w:b/>
                <w:i/>
                <w:spacing w:val="-3"/>
                <w:sz w:val="28"/>
                <w:szCs w:val="28"/>
              </w:rPr>
            </w:pPr>
            <w:bookmarkStart w:id="147" w:name="_Toc484523820"/>
            <w:r w:rsidRPr="0030443A">
              <w:rPr>
                <w:b/>
                <w:i/>
                <w:spacing w:val="-3"/>
                <w:sz w:val="28"/>
                <w:szCs w:val="28"/>
              </w:rPr>
              <w:t>Методология и сфера подхода к аудиту</w:t>
            </w:r>
            <w:bookmarkEnd w:id="147"/>
          </w:p>
          <w:p w:rsidR="00C91327" w:rsidRPr="0030443A" w:rsidRDefault="00C91327" w:rsidP="00BF5637">
            <w:pPr>
              <w:tabs>
                <w:tab w:val="left" w:pos="720"/>
              </w:tabs>
              <w:spacing w:line="276" w:lineRule="auto"/>
              <w:ind w:firstLine="561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Аудиторская группа Счетной палаты руководствовалась положениями:</w:t>
            </w:r>
          </w:p>
          <w:p w:rsidR="00C91327" w:rsidRPr="0030443A" w:rsidRDefault="00C91327" w:rsidP="00BF5637">
            <w:pPr>
              <w:tabs>
                <w:tab w:val="left" w:pos="720"/>
              </w:tabs>
              <w:spacing w:line="276" w:lineRule="auto"/>
              <w:ind w:firstLine="561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- ISSAI 100 „Основополагающие принципы аудита публичного сектора”;</w:t>
            </w:r>
          </w:p>
          <w:p w:rsidR="00C91327" w:rsidRPr="0030443A" w:rsidRDefault="00C91327" w:rsidP="00BF5637">
            <w:pPr>
              <w:tabs>
                <w:tab w:val="left" w:pos="720"/>
              </w:tabs>
              <w:spacing w:line="276" w:lineRule="auto"/>
              <w:ind w:firstLine="561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- ISSAI 400 „Основополагающие принципы аудита соответствия”.</w:t>
            </w:r>
          </w:p>
          <w:p w:rsidR="00C91327" w:rsidRPr="0030443A" w:rsidRDefault="00C91327" w:rsidP="00BF5637">
            <w:pPr>
              <w:tabs>
                <w:tab w:val="left" w:pos="720"/>
              </w:tabs>
              <w:spacing w:line="276" w:lineRule="auto"/>
              <w:ind w:firstLine="561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lastRenderedPageBreak/>
              <w:t xml:space="preserve"> </w:t>
            </w:r>
            <w:r w:rsidRPr="0030443A">
              <w:rPr>
                <w:b/>
                <w:szCs w:val="28"/>
              </w:rPr>
              <w:t>Сфера аудита</w:t>
            </w:r>
            <w:r w:rsidRPr="0030443A">
              <w:rPr>
                <w:szCs w:val="28"/>
              </w:rPr>
              <w:t>. Исходя из существенности операций с точки зрения их значения - для раздела доходов, и, в контексте, для части расходов, имеющихся ресурсов, аспектов, проаудированных ранее СПРМ, результатов тестирования на этапе планирования 4 операционных процессов</w:t>
            </w:r>
            <w:r w:rsidRPr="0030443A">
              <w:rPr>
                <w:rStyle w:val="FootnoteReference"/>
                <w:bCs/>
                <w:szCs w:val="28"/>
              </w:rPr>
              <w:footnoteReference w:id="83"/>
            </w:r>
            <w:r w:rsidRPr="0030443A">
              <w:rPr>
                <w:szCs w:val="28"/>
              </w:rPr>
              <w:t>, областей с вероятностью возникновения рисков и профессиональных суждений, были подвергнуты аудиту следующие аспекты:</w:t>
            </w:r>
          </w:p>
          <w:p w:rsidR="00C91327" w:rsidRPr="0030443A" w:rsidRDefault="00C91327" w:rsidP="00BF5637">
            <w:pPr>
              <w:numPr>
                <w:ilvl w:val="0"/>
                <w:numId w:val="4"/>
              </w:numPr>
              <w:spacing w:line="276" w:lineRule="auto"/>
              <w:ind w:hanging="218"/>
              <w:jc w:val="both"/>
              <w:rPr>
                <w:i/>
                <w:szCs w:val="28"/>
              </w:rPr>
            </w:pPr>
            <w:r w:rsidRPr="0030443A">
              <w:rPr>
                <w:i/>
                <w:szCs w:val="28"/>
              </w:rPr>
              <w:t xml:space="preserve"> Регистрация и накопление доходов от взносов обязательного государственного социального страхования;</w:t>
            </w:r>
          </w:p>
          <w:p w:rsidR="00C91327" w:rsidRPr="0030443A" w:rsidRDefault="00C91327" w:rsidP="00BF5637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- регистрация и учет плательщиков взносов в БГСС и их обязательств;</w:t>
            </w:r>
          </w:p>
          <w:p w:rsidR="00C91327" w:rsidRPr="0030443A" w:rsidRDefault="00C91327" w:rsidP="00BF5637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- декларирование и уплата взносов обязательного государственного социального страхования.</w:t>
            </w:r>
          </w:p>
          <w:p w:rsidR="00C91327" w:rsidRPr="0030443A" w:rsidRDefault="00C91327" w:rsidP="00BF563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i/>
                <w:szCs w:val="28"/>
              </w:rPr>
            </w:pPr>
            <w:r w:rsidRPr="0030443A">
              <w:rPr>
                <w:bCs/>
                <w:i/>
                <w:szCs w:val="28"/>
              </w:rPr>
              <w:t>Разработка и исполнение расходов БГСС по программам:</w:t>
            </w:r>
          </w:p>
          <w:p w:rsidR="00C91327" w:rsidRPr="0030443A" w:rsidRDefault="00C91327" w:rsidP="00BF5637">
            <w:pPr>
              <w:spacing w:line="276" w:lineRule="auto"/>
              <w:ind w:left="360"/>
              <w:jc w:val="both"/>
              <w:rPr>
                <w:bCs/>
                <w:szCs w:val="28"/>
              </w:rPr>
            </w:pPr>
            <w:r w:rsidRPr="0030443A">
              <w:rPr>
                <w:bCs/>
                <w:i/>
                <w:szCs w:val="28"/>
              </w:rPr>
              <w:t xml:space="preserve">- </w:t>
            </w:r>
            <w:r w:rsidRPr="0030443A">
              <w:rPr>
                <w:bCs/>
                <w:szCs w:val="28"/>
              </w:rPr>
              <w:t>правильность установления и выплаты некоторых социальных выплат, предоставляемых из БГСС (пособие по безработице и выплаты социального страхования безработным);</w:t>
            </w:r>
          </w:p>
          <w:p w:rsidR="00C91327" w:rsidRPr="0030443A" w:rsidRDefault="00C91327" w:rsidP="00BF5637">
            <w:pPr>
              <w:spacing w:line="276" w:lineRule="auto"/>
              <w:ind w:left="360"/>
              <w:jc w:val="both"/>
              <w:rPr>
                <w:bCs/>
                <w:szCs w:val="28"/>
              </w:rPr>
            </w:pPr>
            <w:r w:rsidRPr="0030443A">
              <w:rPr>
                <w:bCs/>
                <w:szCs w:val="28"/>
              </w:rPr>
              <w:t>- соответствие приобретения путевок на восстановление здоровья путем санаторного лечения и реабилитации для застрахованных лиц, через призму обеспечения принципов эффективности;</w:t>
            </w:r>
          </w:p>
          <w:p w:rsidR="00C91327" w:rsidRPr="0030443A" w:rsidRDefault="00C91327" w:rsidP="00BF5637">
            <w:pPr>
              <w:spacing w:line="276" w:lineRule="auto"/>
              <w:ind w:left="360"/>
              <w:jc w:val="both"/>
              <w:rPr>
                <w:bCs/>
                <w:szCs w:val="28"/>
              </w:rPr>
            </w:pPr>
            <w:r w:rsidRPr="0030443A">
              <w:rPr>
                <w:bCs/>
                <w:szCs w:val="28"/>
              </w:rPr>
              <w:t>- расходы на содержание НКСС (инвестиции и капитальный ремонт, годовая премия и надбавки за коллективные достижения);</w:t>
            </w:r>
          </w:p>
          <w:p w:rsidR="00C91327" w:rsidRPr="0030443A" w:rsidRDefault="00C91327" w:rsidP="00BF563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szCs w:val="28"/>
              </w:rPr>
            </w:pPr>
            <w:r w:rsidRPr="0030443A">
              <w:rPr>
                <w:i/>
                <w:szCs w:val="28"/>
              </w:rPr>
              <w:t>Тестирование функциональности системы ИТ и полноты/достоверности выданных данных/информации о показателях, характерных БГСС;</w:t>
            </w:r>
          </w:p>
          <w:p w:rsidR="00C91327" w:rsidRPr="0030443A" w:rsidRDefault="00C91327" w:rsidP="00BF563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szCs w:val="28"/>
              </w:rPr>
            </w:pPr>
            <w:r w:rsidRPr="0030443A">
              <w:rPr>
                <w:i/>
                <w:szCs w:val="28"/>
              </w:rPr>
              <w:t xml:space="preserve">Внедрение рекомендаций, направленных предыдущим аудитом СПРМ. </w:t>
            </w:r>
          </w:p>
          <w:p w:rsidR="00C91327" w:rsidRPr="0030443A" w:rsidRDefault="00C91327" w:rsidP="00BF5637">
            <w:pPr>
              <w:ind w:left="0"/>
              <w:jc w:val="both"/>
              <w:rPr>
                <w:szCs w:val="28"/>
              </w:rPr>
            </w:pPr>
            <w:r w:rsidRPr="0030443A">
              <w:rPr>
                <w:szCs w:val="28"/>
                <w:lang w:eastAsia="ro-RO"/>
              </w:rPr>
              <w:t>Также было проаудировано соответствие назначения и выплаты ряда социальных пособий (</w:t>
            </w:r>
            <w:r w:rsidRPr="0030443A">
              <w:rPr>
                <w:szCs w:val="28"/>
              </w:rPr>
              <w:t>социальное пособие и пособие на холодный период года</w:t>
            </w:r>
            <w:r w:rsidRPr="0030443A">
              <w:rPr>
                <w:szCs w:val="28"/>
                <w:lang w:eastAsia="ro-RO"/>
              </w:rPr>
              <w:t>), через призму их финансирования из государственного бюджета и достижения целей</w:t>
            </w:r>
            <w:r w:rsidRPr="0030443A">
              <w:rPr>
                <w:szCs w:val="28"/>
              </w:rPr>
              <w:t xml:space="preserve">. </w:t>
            </w:r>
          </w:p>
          <w:p w:rsidR="00C91327" w:rsidRPr="0030443A" w:rsidRDefault="00C91327" w:rsidP="00BF5637">
            <w:pPr>
              <w:tabs>
                <w:tab w:val="left" w:pos="720"/>
              </w:tabs>
              <w:spacing w:line="276" w:lineRule="auto"/>
              <w:ind w:firstLine="561"/>
              <w:jc w:val="both"/>
              <w:rPr>
                <w:bCs/>
                <w:szCs w:val="28"/>
              </w:rPr>
            </w:pPr>
            <w:r w:rsidRPr="0030443A">
              <w:rPr>
                <w:b/>
                <w:bCs/>
                <w:szCs w:val="28"/>
              </w:rPr>
              <w:t xml:space="preserve">Источники критериев аудита </w:t>
            </w:r>
            <w:r w:rsidRPr="0030443A">
              <w:rPr>
                <w:bCs/>
                <w:szCs w:val="28"/>
              </w:rPr>
              <w:t xml:space="preserve">(нормативно-законодательная база), </w:t>
            </w:r>
            <w:r w:rsidRPr="0030443A">
              <w:rPr>
                <w:b/>
                <w:bCs/>
                <w:szCs w:val="28"/>
              </w:rPr>
              <w:t>применяемые</w:t>
            </w:r>
            <w:r w:rsidRPr="0030443A">
              <w:rPr>
                <w:bCs/>
                <w:szCs w:val="28"/>
              </w:rPr>
              <w:t xml:space="preserve"> для аудирования соответствующих аспектов, были: 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Закон о бюджете государственного социального страхования на 2016 год №156 с 01.07.2016;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 xml:space="preserve">Закон о государственной системе социального страхования №489-XIV </w:t>
            </w:r>
            <w:r>
              <w:rPr>
                <w:szCs w:val="28"/>
              </w:rPr>
              <w:t>от 8</w:t>
            </w:r>
            <w:r w:rsidRPr="0030443A">
              <w:rPr>
                <w:szCs w:val="28"/>
              </w:rPr>
              <w:t>.07.1999;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 xml:space="preserve">Закон о публичных финансах и бюджетно-налоговой ответственности </w:t>
            </w:r>
            <w:r w:rsidRPr="0030443A">
              <w:rPr>
                <w:szCs w:val="28"/>
              </w:rPr>
              <w:lastRenderedPageBreak/>
              <w:t>№181 от 25.07.2014;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Кодекс Республики Молдова о правонарушениях, утвержденный Законом №218-XVI от 24.10.2008;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 xml:space="preserve">Постановление Правительства №418 </w:t>
            </w:r>
            <w:r>
              <w:rPr>
                <w:szCs w:val="28"/>
              </w:rPr>
              <w:t>от 3</w:t>
            </w:r>
            <w:r w:rsidRPr="0030443A">
              <w:rPr>
                <w:szCs w:val="28"/>
              </w:rPr>
              <w:t>.05.2000 „О создании Государственного регистра индивидуального учета в государственной системе социального страхования”;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Закон о занятости населения и социальной защите лиц, находящихся в поиске работы №102-XV от 13.03.2003;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 xml:space="preserve">Закон о Фонде занятости населения Республики Молдова №714-XV </w:t>
            </w:r>
            <w:r>
              <w:rPr>
                <w:szCs w:val="28"/>
              </w:rPr>
              <w:t>от 6</w:t>
            </w:r>
            <w:r w:rsidRPr="0030443A">
              <w:rPr>
                <w:szCs w:val="28"/>
              </w:rPr>
              <w:t>.12.2001;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Постановление Правительства №862 от 14.07.2003 „Об утверждении порядков доступа к мерам занятости населения”;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Закон о пособии по временной нетрудоспособности и других пособиях социального страхования №289-XV от 22.07.2004;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Закон о социальном пособии №133-XVI от 13.06.2008;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Постановление Правительства №1167 от 16.10.2008 „Об утверждении Положения о порядке установления и выплаты социального пособия”;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Закон о социальной помощи №547-XV от 25.12.2003;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szCs w:val="28"/>
              </w:rPr>
            </w:pPr>
            <w:r w:rsidRPr="0030443A">
              <w:rPr>
                <w:szCs w:val="28"/>
              </w:rPr>
              <w:t>Постановление Правительства №545 от 12.08.2015 „О выплате социальных выплат”;</w:t>
            </w:r>
          </w:p>
          <w:p w:rsidR="00C91327" w:rsidRPr="0030443A" w:rsidRDefault="00C91327" w:rsidP="00BF5637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color w:val="000000" w:themeColor="text1"/>
                <w:szCs w:val="28"/>
              </w:rPr>
            </w:pPr>
            <w:r w:rsidRPr="0030443A">
              <w:rPr>
                <w:szCs w:val="28"/>
              </w:rPr>
              <w:t xml:space="preserve">Постановление Правительства №802 от 28.10.2011 „О создании Социальной инспекции”, и др. </w:t>
            </w:r>
          </w:p>
          <w:p w:rsidR="00C91327" w:rsidRPr="0030443A" w:rsidRDefault="00C91327" w:rsidP="00BF5637">
            <w:pPr>
              <w:tabs>
                <w:tab w:val="left" w:pos="720"/>
                <w:tab w:val="left" w:pos="993"/>
              </w:tabs>
              <w:spacing w:line="276" w:lineRule="auto"/>
              <w:ind w:firstLine="561"/>
              <w:contextualSpacing/>
              <w:jc w:val="both"/>
              <w:rPr>
                <w:szCs w:val="28"/>
              </w:rPr>
            </w:pPr>
            <w:r w:rsidRPr="0030443A">
              <w:rPr>
                <w:b/>
                <w:bCs/>
                <w:szCs w:val="28"/>
              </w:rPr>
              <w:t xml:space="preserve">   Подход аудита. </w:t>
            </w:r>
            <w:r w:rsidRPr="0030443A">
              <w:rPr>
                <w:bCs/>
                <w:szCs w:val="28"/>
              </w:rPr>
              <w:t>Для получения релевантных и разумных доказательств, подтверждающих выводы и достоверность констатаций, изложенных в Отчете аудита, аудиторская группа использовала как процедуры по существу, так и оценку ключевых контролей. Тестирование внутреннего контроля было проведено путем наблюдения и асистирования специалистов в ходе проведения операционных процессов, посредством интервьюирования и анкетирования персонала. При подходе по существу были использованы следующие приемы и методы: изучение действующей правовой базы, в том числе внутренних нормативных актов и организационных документов, которые имеют непосредственное отношение к аудируемым аспектам; анализ и сопоставление первичных документов, информаций, релевантных отчетов, в том числе из информационной системы, управляемой субъектом; посещение на местах некоторых территориальных</w:t>
            </w:r>
            <w:r w:rsidRPr="0030443A">
              <w:rPr>
                <w:b/>
                <w:bCs/>
                <w:szCs w:val="28"/>
              </w:rPr>
              <w:t xml:space="preserve"> </w:t>
            </w:r>
            <w:r w:rsidRPr="0030443A">
              <w:rPr>
                <w:bCs/>
                <w:szCs w:val="28"/>
              </w:rPr>
              <w:t>подразделений.</w:t>
            </w:r>
            <w:r w:rsidRPr="0030443A">
              <w:rPr>
                <w:szCs w:val="28"/>
              </w:rPr>
              <w:t xml:space="preserve"> </w:t>
            </w:r>
          </w:p>
          <w:p w:rsidR="00C91327" w:rsidRPr="0030443A" w:rsidRDefault="00C91327" w:rsidP="00BF5637">
            <w:pPr>
              <w:tabs>
                <w:tab w:val="left" w:pos="709"/>
                <w:tab w:val="left" w:pos="851"/>
              </w:tabs>
              <w:spacing w:line="276" w:lineRule="auto"/>
              <w:ind w:firstLine="561"/>
              <w:jc w:val="both"/>
              <w:rPr>
                <w:szCs w:val="28"/>
              </w:rPr>
            </w:pPr>
            <w:r w:rsidRPr="0030443A">
              <w:rPr>
                <w:color w:val="000000"/>
                <w:szCs w:val="28"/>
              </w:rPr>
              <w:tab/>
              <w:t xml:space="preserve">В целях выполнения задачи аудита с элементами эффективности, аудит оценил эффективность механизмов и процедур, применяемых </w:t>
            </w:r>
            <w:r w:rsidRPr="0030443A">
              <w:rPr>
                <w:color w:val="000000"/>
                <w:szCs w:val="28"/>
              </w:rPr>
              <w:lastRenderedPageBreak/>
              <w:t>организацией в соответствующих процессах, в частности, при закупке путевок на восстановление здоровья путем санаторного лечения и реабилитации для застрахованных лиц</w:t>
            </w:r>
            <w:r w:rsidRPr="0030443A">
              <w:rPr>
                <w:szCs w:val="28"/>
              </w:rPr>
              <w:t>.</w:t>
            </w:r>
          </w:p>
          <w:p w:rsidR="00C91327" w:rsidRPr="0030443A" w:rsidRDefault="00C91327" w:rsidP="00BF5637">
            <w:pPr>
              <w:spacing w:line="276" w:lineRule="auto"/>
              <w:ind w:firstLine="708"/>
              <w:jc w:val="right"/>
              <w:rPr>
                <w:b/>
                <w:i/>
                <w:szCs w:val="28"/>
              </w:rPr>
            </w:pPr>
          </w:p>
          <w:p w:rsidR="00C91327" w:rsidRPr="00A5103D" w:rsidRDefault="00C91327" w:rsidP="00BF5637">
            <w:pPr>
              <w:spacing w:line="276" w:lineRule="auto"/>
              <w:ind w:firstLine="708"/>
              <w:jc w:val="right"/>
              <w:rPr>
                <w:b/>
                <w:szCs w:val="28"/>
              </w:rPr>
            </w:pPr>
            <w:r w:rsidRPr="00A5103D">
              <w:rPr>
                <w:b/>
                <w:szCs w:val="28"/>
              </w:rPr>
              <w:t>Приложение №2</w:t>
            </w:r>
          </w:p>
          <w:p w:rsidR="00C91327" w:rsidRPr="0030443A" w:rsidRDefault="00C91327" w:rsidP="00BF56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30443A">
              <w:rPr>
                <w:b/>
                <w:sz w:val="24"/>
                <w:szCs w:val="24"/>
              </w:rPr>
              <w:t>Таблица №4.1.2. Информация о подаче плательщиками взносов Деклараций</w:t>
            </w:r>
          </w:p>
          <w:p w:rsidR="00C91327" w:rsidRPr="0030443A" w:rsidRDefault="00C91327" w:rsidP="00BF56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30443A">
              <w:rPr>
                <w:b/>
                <w:sz w:val="24"/>
                <w:szCs w:val="24"/>
              </w:rPr>
              <w:t>по Форме БГСС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6"/>
              <w:gridCol w:w="656"/>
              <w:gridCol w:w="1245"/>
              <w:gridCol w:w="1245"/>
              <w:gridCol w:w="940"/>
              <w:gridCol w:w="678"/>
            </w:tblGrid>
            <w:tr w:rsidR="00C91327" w:rsidRPr="0030443A" w:rsidTr="00BF5637">
              <w:tc>
                <w:tcPr>
                  <w:tcW w:w="4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0443A">
                    <w:rPr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0443A">
                    <w:rPr>
                      <w:b/>
                      <w:sz w:val="22"/>
                      <w:szCs w:val="22"/>
                    </w:rPr>
                    <w:t>Е.и.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0443A">
                    <w:rPr>
                      <w:b/>
                      <w:sz w:val="22"/>
                      <w:szCs w:val="22"/>
                    </w:rPr>
                    <w:t>По состоянию на: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0443A">
                    <w:rPr>
                      <w:b/>
                      <w:sz w:val="22"/>
                      <w:szCs w:val="22"/>
                    </w:rPr>
                    <w:t xml:space="preserve">Динамика, 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0443A">
                    <w:rPr>
                      <w:b/>
                      <w:sz w:val="22"/>
                      <w:szCs w:val="22"/>
                    </w:rPr>
                    <w:t>01.01.2016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0443A">
                    <w:rPr>
                      <w:b/>
                      <w:sz w:val="22"/>
                      <w:szCs w:val="22"/>
                    </w:rPr>
                    <w:t>31.12.2016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0443A">
                    <w:rPr>
                      <w:b/>
                      <w:bCs/>
                      <w:sz w:val="22"/>
                      <w:szCs w:val="22"/>
                    </w:rPr>
                    <w:t>±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0443A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tabs>
                      <w:tab w:val="left" w:pos="382"/>
                    </w:tabs>
                    <w:autoSpaceDE/>
                    <w:autoSpaceDN/>
                    <w:adjustRightInd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44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Плательщики взносов в БГСС, всего зарегистрировано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b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555383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484334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-71049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-12,8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pStyle w:val="ListParagraph"/>
                    <w:spacing w:line="27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30443A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pStyle w:val="ListParagraph"/>
                    <w:widowControl/>
                    <w:numPr>
                      <w:ilvl w:val="1"/>
                      <w:numId w:val="12"/>
                    </w:numPr>
                    <w:tabs>
                      <w:tab w:val="left" w:pos="471"/>
                    </w:tabs>
                    <w:autoSpaceDE/>
                    <w:autoSpaceDN/>
                    <w:adjustRightInd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44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Плательщики взносов в БГСС, которые не обязаны представлять Декларацию по Форме БГСС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400221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328088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-72133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-18,0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pStyle w:val="ListParagraph"/>
                    <w:spacing w:line="276" w:lineRule="auto"/>
                    <w:ind w:left="900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72,1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66,7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pStyle w:val="ListParagraph"/>
                    <w:widowControl/>
                    <w:numPr>
                      <w:ilvl w:val="1"/>
                      <w:numId w:val="12"/>
                    </w:numPr>
                    <w:autoSpaceDE/>
                    <w:autoSpaceDN/>
                    <w:adjustRightInd/>
                    <w:spacing w:line="276" w:lineRule="auto"/>
                    <w:ind w:left="51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44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Плательщики взносов в БГСС, которые обязаны представлять Декларацию по Форме БГСС,</w:t>
                  </w:r>
                  <w:r w:rsidRPr="0030443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155162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156246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1084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30443A">
                    <w:rPr>
                      <w:b/>
                      <w:sz w:val="22"/>
                      <w:szCs w:val="22"/>
                    </w:rPr>
                    <w:t>0,7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27,9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32,3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i/>
                      <w:sz w:val="20"/>
                    </w:rPr>
                  </w:pPr>
                  <w:r w:rsidRPr="0030443A">
                    <w:rPr>
                      <w:i/>
                      <w:sz w:val="20"/>
                    </w:rPr>
                    <w:t>в том числе: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0"/>
                    </w:rPr>
                  </w:pPr>
                </w:p>
              </w:tc>
            </w:tr>
            <w:tr w:rsidR="00C91327" w:rsidRPr="0030443A" w:rsidTr="00BF5637">
              <w:tc>
                <w:tcPr>
                  <w:tcW w:w="4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pStyle w:val="ListParagraph"/>
                    <w:widowControl/>
                    <w:numPr>
                      <w:ilvl w:val="2"/>
                      <w:numId w:val="12"/>
                    </w:numPr>
                    <w:autoSpaceDE/>
                    <w:autoSpaceDN/>
                    <w:adjustRightInd/>
                    <w:spacing w:line="276" w:lineRule="auto"/>
                    <w:ind w:hanging="56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44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представили Декларацию по Форме БГСС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84832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87019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2187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2,6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54,7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55,7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pStyle w:val="ListParagraph"/>
                    <w:widowControl/>
                    <w:numPr>
                      <w:ilvl w:val="2"/>
                      <w:numId w:val="12"/>
                    </w:numPr>
                    <w:tabs>
                      <w:tab w:val="left" w:pos="785"/>
                      <w:tab w:val="left" w:pos="1055"/>
                    </w:tabs>
                    <w:autoSpaceDE/>
                    <w:autoSpaceDN/>
                    <w:adjustRightInd/>
                    <w:spacing w:line="276" w:lineRule="auto"/>
                    <w:ind w:left="69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443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не представили Декларацию по Форме БГСС, </w:t>
                  </w:r>
                </w:p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70330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69227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-1103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-1,6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44,3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C91327" w:rsidRPr="0030443A" w:rsidTr="00BF5637"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i/>
                      <w:sz w:val="20"/>
                    </w:rPr>
                  </w:pPr>
                  <w:r w:rsidRPr="0030443A">
                    <w:rPr>
                      <w:i/>
                      <w:sz w:val="20"/>
                    </w:rPr>
                    <w:t>из них: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i/>
                      <w:sz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i/>
                      <w:sz w:val="20"/>
                    </w:rPr>
                  </w:pPr>
                </w:p>
              </w:tc>
            </w:tr>
            <w:tr w:rsidR="00C91327" w:rsidRPr="0030443A" w:rsidTr="00BF5637">
              <w:tc>
                <w:tcPr>
                  <w:tcW w:w="4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не представили Декларацию по Форме БГСС более 3 лет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46991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C91327" w:rsidRPr="0030443A" w:rsidTr="00BF5637">
              <w:trPr>
                <w:trHeight w:val="75"/>
              </w:trPr>
              <w:tc>
                <w:tcPr>
                  <w:tcW w:w="4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67,9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27" w:rsidRPr="0030443A" w:rsidRDefault="00C91327" w:rsidP="00BF5637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30443A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C91327" w:rsidRPr="0030443A" w:rsidRDefault="00C91327" w:rsidP="00BF5637">
            <w:pPr>
              <w:spacing w:line="276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Источник.</w:t>
            </w:r>
            <w:r w:rsidRPr="0030443A">
              <w:rPr>
                <w:b/>
                <w:i/>
                <w:sz w:val="20"/>
              </w:rPr>
              <w:t xml:space="preserve"> </w:t>
            </w:r>
            <w:r w:rsidRPr="0030443A">
              <w:rPr>
                <w:i/>
                <w:sz w:val="20"/>
              </w:rPr>
              <w:t xml:space="preserve">Расчеты, проведенные аудиторской группой на основании информации, представленной НКСС.  </w:t>
            </w:r>
          </w:p>
          <w:p w:rsidR="00C91327" w:rsidRPr="0030443A" w:rsidRDefault="00C91327" w:rsidP="00BF5637">
            <w:pPr>
              <w:ind w:left="-142" w:firstLine="142"/>
              <w:rPr>
                <w:szCs w:val="28"/>
              </w:rPr>
            </w:pPr>
          </w:p>
          <w:p w:rsidR="00C91327" w:rsidRDefault="00C91327" w:rsidP="00BF5637">
            <w:pPr>
              <w:pStyle w:val="NormalWeb"/>
              <w:spacing w:line="276" w:lineRule="auto"/>
              <w:ind w:firstLine="0"/>
              <w:jc w:val="right"/>
              <w:outlineLvl w:val="0"/>
              <w:rPr>
                <w:b/>
                <w:i/>
                <w:spacing w:val="-3"/>
                <w:sz w:val="28"/>
                <w:szCs w:val="28"/>
              </w:rPr>
            </w:pPr>
            <w:bookmarkStart w:id="148" w:name="_Toc484523821"/>
            <w:bookmarkStart w:id="149" w:name="_Toc482211230"/>
            <w:bookmarkStart w:id="150" w:name="_Toc482269190"/>
            <w:bookmarkStart w:id="151" w:name="_Toc482291731"/>
            <w:bookmarkStart w:id="152" w:name="_Toc483215945"/>
          </w:p>
          <w:p w:rsidR="00C91327" w:rsidRPr="00A5103D" w:rsidRDefault="00C91327" w:rsidP="00BF5637">
            <w:pPr>
              <w:pStyle w:val="NormalWeb"/>
              <w:spacing w:line="276" w:lineRule="auto"/>
              <w:ind w:firstLine="0"/>
              <w:jc w:val="right"/>
              <w:outlineLvl w:val="0"/>
              <w:rPr>
                <w:b/>
                <w:spacing w:val="-3"/>
                <w:sz w:val="28"/>
                <w:szCs w:val="28"/>
              </w:rPr>
            </w:pPr>
            <w:r w:rsidRPr="00A5103D">
              <w:rPr>
                <w:b/>
                <w:spacing w:val="-3"/>
                <w:sz w:val="28"/>
                <w:szCs w:val="28"/>
              </w:rPr>
              <w:t>Приложение №3</w:t>
            </w:r>
            <w:bookmarkEnd w:id="148"/>
            <w:r w:rsidRPr="00A5103D">
              <w:rPr>
                <w:b/>
                <w:spacing w:val="-3"/>
                <w:sz w:val="28"/>
                <w:szCs w:val="28"/>
              </w:rPr>
              <w:t xml:space="preserve"> </w:t>
            </w:r>
          </w:p>
          <w:p w:rsidR="00C91327" w:rsidRPr="0030443A" w:rsidRDefault="00C91327" w:rsidP="00BF5637">
            <w:pPr>
              <w:pStyle w:val="NormalWeb"/>
              <w:spacing w:line="276" w:lineRule="auto"/>
              <w:ind w:firstLine="0"/>
              <w:jc w:val="center"/>
              <w:outlineLvl w:val="0"/>
              <w:rPr>
                <w:b/>
                <w:spacing w:val="-3"/>
              </w:rPr>
            </w:pPr>
            <w:bookmarkStart w:id="153" w:name="_Toc484523822"/>
            <w:r w:rsidRPr="0030443A">
              <w:rPr>
                <w:b/>
                <w:spacing w:val="-3"/>
              </w:rPr>
              <w:t>Таблица №4.1.3. Информация о взносах обязательного государственного социального страхования, начисленных/перечисленных на протяжении 2016 года</w:t>
            </w:r>
            <w:r>
              <w:rPr>
                <w:b/>
                <w:spacing w:val="-3"/>
              </w:rPr>
              <w:t>,</w:t>
            </w:r>
            <w:r w:rsidRPr="0030443A">
              <w:rPr>
                <w:b/>
                <w:spacing w:val="-3"/>
              </w:rPr>
              <w:t xml:space="preserve"> и меры административного наказания, применяемые НКСС в случае их неперечисления или неполного перечисления</w:t>
            </w:r>
            <w:bookmarkEnd w:id="153"/>
            <w:r w:rsidRPr="0030443A">
              <w:rPr>
                <w:b/>
                <w:spacing w:val="-3"/>
              </w:rPr>
              <w:t xml:space="preserve"> </w:t>
            </w:r>
            <w:bookmarkEnd w:id="149"/>
            <w:bookmarkEnd w:id="150"/>
            <w:bookmarkEnd w:id="151"/>
            <w:bookmarkEnd w:id="152"/>
          </w:p>
          <w:tbl>
            <w:tblPr>
              <w:tblW w:w="10898" w:type="dxa"/>
              <w:tblLook w:val="04A0" w:firstRow="1" w:lastRow="0" w:firstColumn="1" w:lastColumn="0" w:noHBand="0" w:noVBand="1"/>
            </w:tblPr>
            <w:tblGrid>
              <w:gridCol w:w="527"/>
              <w:gridCol w:w="1282"/>
              <w:gridCol w:w="1093"/>
              <w:gridCol w:w="972"/>
              <w:gridCol w:w="882"/>
              <w:gridCol w:w="966"/>
              <w:gridCol w:w="1093"/>
              <w:gridCol w:w="1083"/>
              <w:gridCol w:w="1368"/>
            </w:tblGrid>
            <w:tr w:rsidR="00C91327" w:rsidRPr="0030443A" w:rsidTr="00BF5637">
              <w:trPr>
                <w:trHeight w:val="338"/>
              </w:trPr>
              <w:tc>
                <w:tcPr>
                  <w:tcW w:w="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20"/>
                    </w:rPr>
                    <w:t xml:space="preserve">№п/п 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20"/>
                    </w:rPr>
                    <w:t>Наименование территориального пункта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20"/>
                    </w:rPr>
                    <w:t>Задолженность плательщика на начало года (тыс. леев)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20"/>
                    </w:rPr>
                    <w:t xml:space="preserve">Начислено взносов 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20"/>
                    </w:rPr>
                    <w:t>(тыс. леев)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Cs/>
                      <w:color w:val="000000" w:themeColor="text1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Перечислено взносов 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(тыс. леев)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Задолженность плательщика на конец года (тыс. леев)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Превышение задолженности плательщика в БГСС, над их </w:t>
                  </w:r>
                  <w:r w:rsidRPr="0030443A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 xml:space="preserve">месячными расчетами (раз) 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Меры административного наказания, применяемые НКСС (протоколы)</w:t>
                  </w:r>
                </w:p>
              </w:tc>
            </w:tr>
            <w:tr w:rsidR="00C91327" w:rsidRPr="0030443A" w:rsidTr="00BF5637">
              <w:trPr>
                <w:trHeight w:val="1233"/>
              </w:trPr>
              <w:tc>
                <w:tcPr>
                  <w:tcW w:w="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b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b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b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b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Cs/>
                      <w:color w:val="000000" w:themeColor="text1"/>
                      <w:sz w:val="22"/>
                    </w:rPr>
                  </w:pPr>
                  <w:r w:rsidRPr="0030443A">
                    <w:rPr>
                      <w:iCs/>
                      <w:color w:val="000000" w:themeColor="text1"/>
                      <w:sz w:val="22"/>
                    </w:rPr>
                    <w:t xml:space="preserve">за декабрь месяц (тыс. </w:t>
                  </w:r>
                  <w:r w:rsidRPr="0030443A">
                    <w:rPr>
                      <w:iCs/>
                      <w:color w:val="000000" w:themeColor="text1"/>
                      <w:sz w:val="22"/>
                    </w:rPr>
                    <w:lastRenderedPageBreak/>
                    <w:t>леев)</w:t>
                  </w:r>
                </w:p>
              </w:tc>
              <w:tc>
                <w:tcPr>
                  <w:tcW w:w="1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b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b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b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8=7/5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0443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Анений Ной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22,721.6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118,779.8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11,747.4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112,613.5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23,169.0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1.97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61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Басарабяска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6,838.7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25,822.3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2,538.7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24,271.4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7,319.8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2.88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Бэлць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57,519.4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566,246.7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53,959.3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541,075.7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57,469.0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1.07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80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Бричень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7,613.8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72,291.3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6,973.3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70,552.8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6,817.7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0.98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35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Кахул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15,070.8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186,146.1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18,496.1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180,427.2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13,848.4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0.75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45</w:t>
                  </w:r>
                </w:p>
              </w:tc>
            </w:tr>
            <w:tr w:rsidR="00C91327" w:rsidRPr="0030443A" w:rsidTr="00BF5637">
              <w:trPr>
                <w:trHeight w:val="325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Кантемир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5,208.7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60,746.8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5,980.0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60,123.5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4,520.4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0.76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38</w:t>
                  </w:r>
                </w:p>
              </w:tc>
            </w:tr>
            <w:tr w:rsidR="00C91327" w:rsidRPr="0030443A" w:rsidTr="00BF5637">
              <w:trPr>
                <w:trHeight w:val="42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Чадыр-Лунга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22,215.9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94,252.6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9,263.9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88,372.2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20,612.1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2.22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Кишинэу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Буюкань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108,239.8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1,457,267.1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145,045.0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1,426,566.1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111,055.6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0.77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Кишинэу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Чентру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175,779.5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1,914,876.8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192,241.4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1,840,880.1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191,513.3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1.00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106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Кишинэу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Чокана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97,082.4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607,194.9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59,417.4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589,976.0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99,048.5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1.67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56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Кишинэу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Рышкань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130,025.0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1,391,483.9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152,449.7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1,321,128.8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161,928.6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1.06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206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Кишинэу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Ботаника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104,306.1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983,121.3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96,373.9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955,423.8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110,110.0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1.14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Чимишлия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8,249.0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68,720.6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6,959.5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67,807.3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7,553.6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1.09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Кэлэрашь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12,500.9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80,300.8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7,693.6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78,904.6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11,822.1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1.54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Комрат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18,261.0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111,257.2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11,245.1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107,929.6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17,288.0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1.54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Криулень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10,916.4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81,938.7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8,090.4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78,466.4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11,736.2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1.45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Кэушень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7,925.8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97,338.7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9,274.6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93,662.2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8,162.5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0.88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34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Дондушень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5,515.4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68,287.8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8,269.2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65,670.1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6,227.5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0.75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38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Дрокия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14,704.0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129,173.5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15,984.4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126,653.1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11,431.8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0.72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79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Дубэсарь (Кочиерь)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2,971.1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39,286.2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3,754.8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38,351.7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3,381.7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0.90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</w:tr>
            <w:tr w:rsidR="00C91327" w:rsidRPr="0030443A" w:rsidTr="00BF5637">
              <w:trPr>
                <w:trHeight w:val="38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Единец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15,232.4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118,020.9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11,253.0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111,858.8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14,840.1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1.32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Фэлешть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20,832.3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95,464.7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9,491.0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89,471.6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23,055.7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2.43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53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Флорешть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14,381.0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117,135.9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11,935.2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111,519.4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14,767.5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1.24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65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Глодень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8,433.8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60,638.3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5,826.1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57,621.6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7,693.8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1.32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Хынчешть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</w:t>
                  </w: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 xml:space="preserve">16,155.0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 xml:space="preserve">     </w:t>
                  </w: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 xml:space="preserve">119,393.9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lastRenderedPageBreak/>
                    <w:t xml:space="preserve">     </w:t>
                  </w: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lastRenderedPageBreak/>
                    <w:t xml:space="preserve">11,439.4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 xml:space="preserve">   </w:t>
                  </w: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 xml:space="preserve">116,499.5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 xml:space="preserve">    16,397.6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1.43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Яловень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19,502.0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154,266.9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15,048.2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148,073.7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19,624.0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1.30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65</w:t>
                  </w:r>
                </w:p>
              </w:tc>
            </w:tr>
            <w:tr w:rsidR="00C91327" w:rsidRPr="0030443A" w:rsidTr="00BF5637">
              <w:trPr>
                <w:trHeight w:val="243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Леова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4,200.1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43,848.7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4,394.5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42,515.6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3,948.7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0.90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Ниспорень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6,776.9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62,876.7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6,687.2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62,413.5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6,548.3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0.98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Окница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7,661.4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46,290.4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4,473.8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44,875.7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6,354.4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1.42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59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Шолдэнешть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5,091.6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37,638.6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3,584.0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35,779.8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5,448.9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1.52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Орхей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23,656.2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171,897.4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17,529.8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165,848.4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25,199.1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1.44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219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Рышкань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10,904.9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73,896.3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7,307.9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71,164.6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8,920.2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1.22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45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Резина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5,291.3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67,797.1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6,792.8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65,826.8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5,189.4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0.76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Сынжерей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10,586.3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77,625.7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7,752.0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75,231.8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8,912.3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1.15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Сорока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23,305.0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143,209.9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14,235.4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134,163.0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24,653.8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1.73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Стрэшень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17,297.7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111,784.1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11,431.5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105,821.4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19,012.7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1.66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Тараклия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48,920.7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56,490.8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5,419.5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55,420.8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47,958.2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8.85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Штефан Водэ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13,456.1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74,720.2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6,605.3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74,467.0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11,395.1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1.73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Теленешть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4,100.1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57,903.8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5,533.8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55,787.6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4,761.5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0.86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Унгень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21,831.6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172,000.5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16,851.1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167,345.4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20,784.2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1.23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95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sz w:val="18"/>
                      <w:szCs w:val="18"/>
                    </w:rPr>
                    <w:t>Вулкэнешть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8,645.2 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  41,408.6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iCs/>
                      <w:color w:val="000000" w:themeColor="text1"/>
                      <w:sz w:val="18"/>
                      <w:szCs w:val="18"/>
                    </w:rPr>
                    <w:t xml:space="preserve">       3,921.6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 xml:space="preserve">     38,443.6 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9,655.2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 2.46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</w:tr>
            <w:tr w:rsidR="00C91327" w:rsidRPr="0030443A" w:rsidTr="00BF5637">
              <w:trPr>
                <w:trHeight w:val="241"/>
              </w:trPr>
              <w:tc>
                <w:tcPr>
                  <w:tcW w:w="20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color w:val="000000" w:themeColor="text1"/>
                      <w:sz w:val="18"/>
                      <w:szCs w:val="18"/>
                    </w:rPr>
                    <w:t>1,139,926.9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color w:val="000000" w:themeColor="text1"/>
                      <w:sz w:val="18"/>
                      <w:szCs w:val="18"/>
                    </w:rPr>
                    <w:t>10,058,842.5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color w:val="000000" w:themeColor="text1"/>
                      <w:sz w:val="18"/>
                      <w:szCs w:val="18"/>
                    </w:rPr>
                    <w:t>1,013,270.8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color w:val="000000" w:themeColor="text1"/>
                      <w:sz w:val="18"/>
                      <w:szCs w:val="18"/>
                    </w:rPr>
                    <w:t>9,699,005.7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color w:val="000000" w:themeColor="text1"/>
                      <w:sz w:val="18"/>
                      <w:szCs w:val="18"/>
                    </w:rPr>
                    <w:t>1,190,136.5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       </w:t>
                  </w: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 1.17 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C91327" w:rsidRPr="0030443A" w:rsidRDefault="00C91327" w:rsidP="00BF5637">
                  <w:pPr>
                    <w:spacing w:line="276" w:lineRule="auto"/>
                    <w:ind w:left="0"/>
                    <w:jc w:val="righ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0443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1749</w:t>
                  </w:r>
                </w:p>
              </w:tc>
            </w:tr>
          </w:tbl>
          <w:p w:rsidR="00C91327" w:rsidRPr="0030443A" w:rsidRDefault="00C91327" w:rsidP="00BF5637">
            <w:pPr>
              <w:spacing w:line="276" w:lineRule="auto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Источник.</w:t>
            </w:r>
            <w:r w:rsidRPr="0030443A">
              <w:rPr>
                <w:b/>
                <w:i/>
                <w:sz w:val="20"/>
              </w:rPr>
              <w:t xml:space="preserve"> </w:t>
            </w:r>
            <w:r w:rsidRPr="0030443A">
              <w:rPr>
                <w:i/>
                <w:sz w:val="20"/>
              </w:rPr>
              <w:t>Сводный отчет о начислении, использовании и перечислении взносов государственного социального страхования, по ТКСС, извлеченный аудитором из ИС „Социальная защита”.</w:t>
            </w:r>
          </w:p>
          <w:p w:rsidR="00C91327" w:rsidRPr="0030443A" w:rsidRDefault="00C91327" w:rsidP="00BF5637">
            <w:pPr>
              <w:ind w:left="-142" w:firstLine="142"/>
              <w:rPr>
                <w:szCs w:val="28"/>
              </w:rPr>
            </w:pPr>
          </w:p>
        </w:tc>
        <w:tc>
          <w:tcPr>
            <w:tcW w:w="220" w:type="dxa"/>
          </w:tcPr>
          <w:p w:rsidR="00C91327" w:rsidRPr="00C87777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  <w:tr w:rsidR="00C91327" w:rsidRPr="000C0D60" w:rsidTr="00BF5637">
        <w:tc>
          <w:tcPr>
            <w:tcW w:w="9276" w:type="dxa"/>
          </w:tcPr>
          <w:p w:rsidR="00C91327" w:rsidRPr="00C87777" w:rsidRDefault="00C91327" w:rsidP="00BF5637">
            <w:pPr>
              <w:pStyle w:val="NormalWeb"/>
              <w:spacing w:line="276" w:lineRule="auto"/>
              <w:ind w:firstLine="0"/>
              <w:rPr>
                <w:szCs w:val="28"/>
                <w:lang w:val="ro-RO"/>
              </w:rPr>
            </w:pPr>
          </w:p>
        </w:tc>
        <w:tc>
          <w:tcPr>
            <w:tcW w:w="220" w:type="dxa"/>
          </w:tcPr>
          <w:p w:rsidR="00C91327" w:rsidRPr="00C87777" w:rsidRDefault="00C91327" w:rsidP="00BF5637">
            <w:pPr>
              <w:ind w:left="0"/>
              <w:jc w:val="right"/>
              <w:rPr>
                <w:szCs w:val="28"/>
              </w:rPr>
            </w:pPr>
          </w:p>
        </w:tc>
      </w:tr>
    </w:tbl>
    <w:p w:rsidR="00C91327" w:rsidRPr="00A5103D" w:rsidRDefault="00C91327" w:rsidP="00C91327">
      <w:pPr>
        <w:pStyle w:val="NormalWeb"/>
        <w:spacing w:line="276" w:lineRule="auto"/>
        <w:ind w:firstLine="0"/>
        <w:jc w:val="right"/>
        <w:outlineLvl w:val="0"/>
        <w:rPr>
          <w:b/>
          <w:bCs/>
          <w:i/>
          <w:iCs/>
          <w:sz w:val="28"/>
          <w:szCs w:val="28"/>
          <w:lang w:val="ro-RO"/>
        </w:rPr>
      </w:pPr>
      <w:bookmarkStart w:id="154" w:name="_Toc484523823"/>
      <w:bookmarkStart w:id="155" w:name="_Toc470511211"/>
    </w:p>
    <w:p w:rsidR="00C91327" w:rsidRPr="00A5103D" w:rsidRDefault="00C91327" w:rsidP="00C91327">
      <w:pPr>
        <w:pStyle w:val="NormalWeb"/>
        <w:spacing w:line="276" w:lineRule="auto"/>
        <w:ind w:firstLine="0"/>
        <w:jc w:val="right"/>
        <w:outlineLvl w:val="0"/>
        <w:rPr>
          <w:b/>
          <w:bCs/>
          <w:i/>
          <w:iCs/>
          <w:sz w:val="28"/>
          <w:szCs w:val="28"/>
          <w:lang w:val="ro-RO"/>
        </w:rPr>
      </w:pPr>
    </w:p>
    <w:p w:rsidR="00C91327" w:rsidRPr="00A5103D" w:rsidRDefault="00C91327" w:rsidP="00C91327">
      <w:pPr>
        <w:pStyle w:val="NormalWeb"/>
        <w:spacing w:line="276" w:lineRule="auto"/>
        <w:ind w:firstLine="0"/>
        <w:jc w:val="right"/>
        <w:outlineLvl w:val="0"/>
        <w:rPr>
          <w:b/>
          <w:bCs/>
          <w:iCs/>
          <w:sz w:val="28"/>
          <w:szCs w:val="28"/>
        </w:rPr>
      </w:pPr>
      <w:r w:rsidRPr="00A5103D">
        <w:rPr>
          <w:b/>
          <w:bCs/>
          <w:iCs/>
          <w:sz w:val="28"/>
          <w:szCs w:val="28"/>
        </w:rPr>
        <w:t>Приложение №4</w:t>
      </w:r>
      <w:bookmarkEnd w:id="154"/>
    </w:p>
    <w:p w:rsidR="00C91327" w:rsidRPr="00A23708" w:rsidRDefault="00C91327" w:rsidP="00C91327">
      <w:pPr>
        <w:pStyle w:val="NormalWeb"/>
        <w:spacing w:line="276" w:lineRule="auto"/>
        <w:ind w:firstLine="0"/>
        <w:jc w:val="right"/>
        <w:outlineLvl w:val="0"/>
        <w:rPr>
          <w:b/>
          <w:bCs/>
          <w:iCs/>
        </w:rPr>
      </w:pPr>
      <w:bookmarkStart w:id="156" w:name="_Toc484523824"/>
      <w:r>
        <w:rPr>
          <w:b/>
          <w:bCs/>
          <w:iCs/>
        </w:rPr>
        <w:t xml:space="preserve">Таблица </w:t>
      </w:r>
      <w:r w:rsidRPr="00A23708">
        <w:rPr>
          <w:b/>
          <w:bCs/>
          <w:iCs/>
        </w:rPr>
        <w:t>№4.1.3. Информация о задолженности, в том числе обязательства</w:t>
      </w:r>
      <w:r>
        <w:rPr>
          <w:b/>
          <w:bCs/>
          <w:iCs/>
        </w:rPr>
        <w:t>х</w:t>
      </w:r>
      <w:r w:rsidRPr="00A23708">
        <w:rPr>
          <w:b/>
          <w:bCs/>
          <w:iCs/>
        </w:rPr>
        <w:t>, взяты</w:t>
      </w:r>
      <w:r>
        <w:rPr>
          <w:b/>
          <w:bCs/>
          <w:iCs/>
        </w:rPr>
        <w:t>х</w:t>
      </w:r>
      <w:r w:rsidRPr="00A23708">
        <w:rPr>
          <w:b/>
          <w:bCs/>
          <w:iCs/>
        </w:rPr>
        <w:t xml:space="preserve"> на специальный учет, и </w:t>
      </w:r>
      <w:r>
        <w:rPr>
          <w:b/>
          <w:bCs/>
          <w:iCs/>
        </w:rPr>
        <w:t xml:space="preserve">о просроченной </w:t>
      </w:r>
      <w:r w:rsidRPr="00A23708">
        <w:rPr>
          <w:b/>
          <w:bCs/>
          <w:iCs/>
        </w:rPr>
        <w:t>задолженности плательщиков взносов в БГСС, по состоянию на 31.12.2016</w:t>
      </w:r>
      <w:bookmarkEnd w:id="156"/>
    </w:p>
    <w:tbl>
      <w:tblPr>
        <w:tblW w:w="9552" w:type="dxa"/>
        <w:tblLook w:val="04A0" w:firstRow="1" w:lastRow="0" w:firstColumn="1" w:lastColumn="0" w:noHBand="0" w:noVBand="1"/>
      </w:tblPr>
      <w:tblGrid>
        <w:gridCol w:w="502"/>
        <w:gridCol w:w="1489"/>
        <w:gridCol w:w="1533"/>
        <w:gridCol w:w="1264"/>
        <w:gridCol w:w="1584"/>
        <w:gridCol w:w="1641"/>
        <w:gridCol w:w="1557"/>
      </w:tblGrid>
      <w:tr w:rsidR="00C91327" w:rsidRPr="000C0D60" w:rsidTr="00BF5637">
        <w:trPr>
          <w:trHeight w:val="57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</w:rPr>
              <w:t>Наименование ТКСС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Задолженности перед БГСС, на 31.12.2016 (тыс. леев), </w:t>
            </w:r>
          </w:p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708">
              <w:rPr>
                <w:b/>
                <w:bCs/>
                <w:color w:val="000000"/>
                <w:sz w:val="20"/>
                <w:szCs w:val="20"/>
                <w:lang w:val="ru-RU"/>
              </w:rPr>
              <w:t>из которых</w:t>
            </w:r>
            <w:r w:rsidRPr="000952C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1. обязательства, взятые на специальный учет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просроченная </w:t>
            </w:r>
            <w:r w:rsidRPr="000952C8">
              <w:rPr>
                <w:b/>
                <w:bCs/>
                <w:color w:val="000000"/>
                <w:sz w:val="20"/>
                <w:szCs w:val="20"/>
              </w:rPr>
              <w:t xml:space="preserve">задолженность*  </w:t>
            </w:r>
          </w:p>
        </w:tc>
      </w:tr>
      <w:tr w:rsidR="00C91327" w:rsidRPr="000C0D60" w:rsidTr="00BF5637">
        <w:trPr>
          <w:trHeight w:val="57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</w:rPr>
              <w:t>тыс. леев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</w:rPr>
              <w:t>удельный вес  в общих обязательствах, %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</w:rPr>
              <w:t>тыс. леев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952C8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2C8">
              <w:rPr>
                <w:b/>
                <w:bCs/>
                <w:color w:val="000000"/>
                <w:sz w:val="20"/>
                <w:szCs w:val="20"/>
              </w:rPr>
              <w:t>удельный вес  в общей задолженности, %</w:t>
            </w:r>
          </w:p>
        </w:tc>
      </w:tr>
      <w:tr w:rsidR="00C91327" w:rsidRPr="000C0D60" w:rsidTr="00BF5637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327" w:rsidRPr="000C0D60" w:rsidTr="00BF5637">
        <w:trPr>
          <w:trHeight w:val="3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C0D60">
              <w:rPr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C0D60">
              <w:rPr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0D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0D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0D60">
              <w:rPr>
                <w:bCs/>
                <w:color w:val="000000"/>
                <w:sz w:val="20"/>
                <w:szCs w:val="20"/>
              </w:rPr>
              <w:t>5=4/3*100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0D60">
              <w:rPr>
                <w:bCs/>
                <w:iCs/>
                <w:color w:val="000000"/>
                <w:sz w:val="20"/>
                <w:szCs w:val="20"/>
              </w:rPr>
              <w:t>6=8+9+10+11+12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0D60">
              <w:rPr>
                <w:bCs/>
                <w:iCs/>
                <w:color w:val="000000"/>
                <w:sz w:val="20"/>
                <w:szCs w:val="20"/>
              </w:rPr>
              <w:t>7=6/3*100</w:t>
            </w:r>
          </w:p>
        </w:tc>
      </w:tr>
      <w:tr w:rsidR="00C91327" w:rsidRPr="000C0D60" w:rsidTr="00BF5637">
        <w:trPr>
          <w:trHeight w:val="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Анений Ной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23,169.0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8,710.3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37.6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7,754.6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33.5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Басарабяска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7,319.8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5,026.6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68.7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5,187.8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70.9 </w:t>
            </w:r>
          </w:p>
        </w:tc>
      </w:tr>
      <w:tr w:rsidR="00C91327" w:rsidRPr="000C0D60" w:rsidTr="00BF5637">
        <w:trPr>
          <w:trHeight w:val="3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Бэлць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57,469.0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11,774.3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20.5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14,615.7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25.4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Бричень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6,817.7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1,002.7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14.7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1,973.3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28.9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Кахул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13,848.4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2,103.4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15.2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1,293.8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  9.3 </w:t>
            </w:r>
          </w:p>
        </w:tc>
      </w:tr>
      <w:tr w:rsidR="00C91327" w:rsidRPr="000C0D60" w:rsidTr="00BF5637">
        <w:trPr>
          <w:trHeight w:val="1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Кантемир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4,520.3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849.9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18.8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817.0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18.1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Чадыр-Лунга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20,612.1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10,399.1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50.5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3,380.5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16.4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Кишинэу</w:t>
            </w:r>
            <w:r w:rsidRPr="000C0D6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Чентру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191,513.3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28,487.2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14.9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59,921.3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31.3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Кишинэу</w:t>
            </w:r>
            <w:r w:rsidRPr="000C0D6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Чокана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99,048.5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29,614.8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29.9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28,644.7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28.9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Кишинэу</w:t>
            </w:r>
            <w:r w:rsidRPr="000C0D6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Буюкань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111,055.5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1,946.4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1.8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43,759.4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39.4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Кишинэу</w:t>
            </w:r>
            <w:r w:rsidRPr="000C0D6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Рышкань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161,928.6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11,721.5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7.2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65,852.9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40.7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Кишинэу</w:t>
            </w:r>
            <w:r w:rsidRPr="000C0D6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Ботаника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110,110.0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34,208.1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31.1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25,426.7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23.1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Чимишлия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7,553.6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1,017.6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13.5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2,850.3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37.7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Кэлэрашь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11,822.1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257.3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2.2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6,750.3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57.1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Комрат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17,288.0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4,678.2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27.1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6,362.4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36.8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Криулень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11,736.2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5,730.3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48.8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908.9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  7.7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Кэушень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8,162.5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1,067.8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13.1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973.6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11.9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Дондушень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6,227.5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11.5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620.3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10.0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Дрокия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11,431.8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3,407.1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29.8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1,440.8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12.6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Дубэсарь</w:t>
            </w:r>
            <w:r w:rsidRPr="000C0D60">
              <w:rPr>
                <w:color w:val="000000" w:themeColor="text1"/>
                <w:sz w:val="22"/>
              </w:rPr>
              <w:t xml:space="preserve"> (</w:t>
            </w:r>
            <w:r>
              <w:rPr>
                <w:color w:val="000000" w:themeColor="text1"/>
                <w:sz w:val="22"/>
              </w:rPr>
              <w:t>Кочиерь</w:t>
            </w:r>
            <w:r w:rsidRPr="000C0D60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3,381.6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159.8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4.7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680.3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20.1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Единец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14,840.1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3,685.8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24.8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4,533.9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30.6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Фэлешть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23,055.7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7,673.6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33.3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9,535.0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41.4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Флорешть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14,767.5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3,512.6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23.8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1,952.8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13.2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Глодень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7,693.8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1,175.6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15.3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2,829.9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36.8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Хынчешть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16,397.6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6,844.0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41.7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2,467.1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15.0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Яловень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19,624.0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3,553.1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18.1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6,401.8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32.6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Леова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3,948.7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204.5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5.2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960.8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24.3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</w:rPr>
              <w:t>Ниспорень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6,548.3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736.7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11.3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1,910.9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29.2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Окница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6,354.4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2,789.4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43.9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1,153.6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18.2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2"/>
                <w:lang w:val="ru-RU"/>
              </w:rPr>
              <w:t>Шолдэнешть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5,448.9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2,036.6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37.4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893.1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16.4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Ор</w:t>
            </w:r>
            <w:r>
              <w:rPr>
                <w:sz w:val="22"/>
                <w:lang w:val="ru-RU"/>
              </w:rPr>
              <w:t>хей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25,199.1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8,177.9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32.5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8,234.5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32.7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Рышкань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8,920.3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4,207.3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47.2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974.0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10.9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Резина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5,189.4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1,571.0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30.3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472.7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  9.1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Сынжерей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8,912.3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3,139.3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35.2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996.5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11.2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Сорока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24,653.8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12,497.1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50.7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3,719.7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15.1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Стрэшень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19,012.7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4,419.8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23.2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7,781.7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40.9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Тараклия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47,958.3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41,303.7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86.1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3,905.9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  8.1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Штефан Водэ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11,395.1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1,728.3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15.2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5,425.4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47.6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Теленешть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4,761.6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2.5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1,579.7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33.2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Унген</w:t>
            </w:r>
            <w:r>
              <w:rPr>
                <w:sz w:val="22"/>
                <w:lang w:val="ru-RU"/>
              </w:rPr>
              <w:t>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20,784.2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2,779.1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13.4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7,813.5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37.6 </w:t>
            </w:r>
          </w:p>
        </w:tc>
      </w:tr>
      <w:tr w:rsidR="00C91327" w:rsidRPr="000C0D60" w:rsidTr="00BF5637">
        <w:trPr>
          <w:trHeight w:val="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C0D6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327" w:rsidRPr="000C0D60" w:rsidRDefault="00C91327" w:rsidP="00BF5637">
            <w:pPr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433A00">
              <w:rPr>
                <w:sz w:val="22"/>
              </w:rPr>
              <w:t>Вулк</w:t>
            </w:r>
            <w:r>
              <w:rPr>
                <w:sz w:val="22"/>
                <w:lang w:val="ru-RU"/>
              </w:rPr>
              <w:t>э</w:t>
            </w:r>
            <w:r w:rsidRPr="00433A00">
              <w:rPr>
                <w:sz w:val="22"/>
              </w:rPr>
              <w:t>нешт</w:t>
            </w:r>
            <w:r>
              <w:rPr>
                <w:sz w:val="22"/>
                <w:lang w:val="ru-RU"/>
              </w:rPr>
              <w:t>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9,655.2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>812.6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8.4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6,085.2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Cs/>
                <w:color w:val="000000"/>
                <w:sz w:val="24"/>
                <w:szCs w:val="24"/>
              </w:rPr>
            </w:pPr>
            <w:r w:rsidRPr="000C0D60">
              <w:rPr>
                <w:bCs/>
                <w:color w:val="000000"/>
                <w:sz w:val="24"/>
                <w:szCs w:val="24"/>
              </w:rPr>
              <w:t xml:space="preserve">             63.0 </w:t>
            </w:r>
          </w:p>
        </w:tc>
      </w:tr>
      <w:tr w:rsidR="00C91327" w:rsidRPr="000C0D60" w:rsidTr="00BF5637">
        <w:trPr>
          <w:trHeight w:val="292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0D60">
              <w:rPr>
                <w:b/>
                <w:bCs/>
                <w:color w:val="000000"/>
                <w:sz w:val="24"/>
                <w:szCs w:val="24"/>
              </w:rPr>
              <w:t xml:space="preserve">   1,190,136.5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0D60">
              <w:rPr>
                <w:b/>
                <w:bCs/>
                <w:color w:val="000000"/>
                <w:sz w:val="24"/>
                <w:szCs w:val="24"/>
              </w:rPr>
              <w:t xml:space="preserve">      275,844.4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0D60">
              <w:rPr>
                <w:b/>
                <w:bCs/>
                <w:color w:val="000000"/>
                <w:sz w:val="24"/>
                <w:szCs w:val="24"/>
              </w:rPr>
              <w:t xml:space="preserve">             23.2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0D60">
              <w:rPr>
                <w:b/>
                <w:bCs/>
                <w:color w:val="000000"/>
                <w:sz w:val="24"/>
                <w:szCs w:val="24"/>
              </w:rPr>
              <w:t xml:space="preserve">    358,842.3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327" w:rsidRPr="000C0D60" w:rsidRDefault="00C91327" w:rsidP="00BF5637">
            <w:pPr>
              <w:spacing w:line="276" w:lineRule="auto"/>
              <w:ind w:left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0D60">
              <w:rPr>
                <w:b/>
                <w:bCs/>
                <w:color w:val="000000"/>
                <w:sz w:val="24"/>
                <w:szCs w:val="24"/>
              </w:rPr>
              <w:t xml:space="preserve">                30.2 </w:t>
            </w:r>
          </w:p>
        </w:tc>
      </w:tr>
    </w:tbl>
    <w:p w:rsidR="00C91327" w:rsidRPr="001B54C0" w:rsidRDefault="00C91327" w:rsidP="00C91327">
      <w:pPr>
        <w:spacing w:line="276" w:lineRule="auto"/>
        <w:jc w:val="both"/>
        <w:rPr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Источник.</w:t>
      </w:r>
      <w:r w:rsidRPr="001B54C0">
        <w:rPr>
          <w:i/>
          <w:sz w:val="20"/>
          <w:szCs w:val="20"/>
          <w:lang w:val="ru-RU"/>
        </w:rPr>
        <w:t xml:space="preserve"> </w:t>
      </w:r>
      <w:r w:rsidRPr="00433A00">
        <w:rPr>
          <w:i/>
          <w:sz w:val="20"/>
          <w:szCs w:val="20"/>
        </w:rPr>
        <w:t xml:space="preserve">Сводный </w:t>
      </w:r>
      <w:r>
        <w:rPr>
          <w:i/>
          <w:sz w:val="20"/>
          <w:szCs w:val="20"/>
        </w:rPr>
        <w:t>о</w:t>
      </w:r>
      <w:r w:rsidRPr="00433A00">
        <w:rPr>
          <w:i/>
          <w:sz w:val="20"/>
          <w:szCs w:val="20"/>
        </w:rPr>
        <w:t>тчет о начислении, использовании и перечислении взносов государственного социального страхования,</w:t>
      </w:r>
      <w:r>
        <w:rPr>
          <w:i/>
          <w:sz w:val="20"/>
          <w:szCs w:val="20"/>
        </w:rPr>
        <w:t xml:space="preserve"> по ТКСС</w:t>
      </w:r>
      <w:r w:rsidRPr="00433A00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извлеченный</w:t>
      </w:r>
      <w:r w:rsidRPr="00433A00">
        <w:rPr>
          <w:i/>
          <w:sz w:val="20"/>
          <w:szCs w:val="20"/>
        </w:rPr>
        <w:t xml:space="preserve"> аудитором из И</w:t>
      </w:r>
      <w:r>
        <w:rPr>
          <w:i/>
          <w:sz w:val="20"/>
          <w:szCs w:val="20"/>
        </w:rPr>
        <w:t>С</w:t>
      </w:r>
      <w:r w:rsidRPr="00433A00">
        <w:rPr>
          <w:i/>
          <w:sz w:val="20"/>
          <w:szCs w:val="20"/>
        </w:rPr>
        <w:t xml:space="preserve"> „Социальная </w:t>
      </w:r>
      <w:r>
        <w:rPr>
          <w:i/>
          <w:sz w:val="20"/>
          <w:szCs w:val="20"/>
        </w:rPr>
        <w:t>з</w:t>
      </w:r>
      <w:r w:rsidRPr="00433A00">
        <w:rPr>
          <w:i/>
          <w:sz w:val="20"/>
          <w:szCs w:val="20"/>
        </w:rPr>
        <w:t>ащита”</w:t>
      </w:r>
      <w:r w:rsidRPr="001B54C0">
        <w:rPr>
          <w:i/>
          <w:sz w:val="20"/>
          <w:szCs w:val="20"/>
          <w:lang w:val="ru-RU"/>
        </w:rPr>
        <w:t>.</w:t>
      </w:r>
    </w:p>
    <w:p w:rsidR="00C91327" w:rsidRPr="001B54C0" w:rsidRDefault="00C91327" w:rsidP="00C91327">
      <w:pPr>
        <w:spacing w:line="276" w:lineRule="auto"/>
        <w:rPr>
          <w:b/>
          <w:szCs w:val="28"/>
          <w:highlight w:val="yellow"/>
          <w:lang w:val="ru-RU"/>
        </w:rPr>
      </w:pPr>
      <w:r w:rsidRPr="001B54C0">
        <w:rPr>
          <w:i/>
          <w:iCs/>
          <w:color w:val="000000"/>
          <w:sz w:val="20"/>
          <w:szCs w:val="20"/>
          <w:lang w:val="ru-RU"/>
        </w:rPr>
        <w:t xml:space="preserve">* сумма, которую плательщик </w:t>
      </w:r>
      <w:r>
        <w:rPr>
          <w:i/>
          <w:iCs/>
          <w:color w:val="000000"/>
          <w:sz w:val="20"/>
          <w:szCs w:val="20"/>
          <w:lang w:val="ru-RU"/>
        </w:rPr>
        <w:t xml:space="preserve">должен </w:t>
      </w:r>
      <w:r w:rsidRPr="001B54C0">
        <w:rPr>
          <w:i/>
          <w:iCs/>
          <w:color w:val="000000"/>
          <w:sz w:val="20"/>
          <w:szCs w:val="20"/>
          <w:lang w:val="ru-RU"/>
        </w:rPr>
        <w:t>был уплатить в бюджет, но не уплатил е</w:t>
      </w:r>
      <w:r>
        <w:rPr>
          <w:i/>
          <w:iCs/>
          <w:color w:val="000000"/>
          <w:sz w:val="20"/>
          <w:szCs w:val="20"/>
          <w:lang w:val="ru-RU"/>
        </w:rPr>
        <w:t>е</w:t>
      </w:r>
      <w:r w:rsidRPr="001B54C0">
        <w:rPr>
          <w:i/>
          <w:iCs/>
          <w:color w:val="000000"/>
          <w:sz w:val="20"/>
          <w:szCs w:val="20"/>
          <w:lang w:val="ru-RU"/>
        </w:rPr>
        <w:t xml:space="preserve"> в срок.</w:t>
      </w:r>
    </w:p>
    <w:p w:rsidR="00C91327" w:rsidRPr="00CB1453" w:rsidRDefault="00C91327" w:rsidP="00C91327">
      <w:pPr>
        <w:spacing w:line="276" w:lineRule="auto"/>
        <w:jc w:val="both"/>
        <w:rPr>
          <w:i/>
          <w:szCs w:val="28"/>
        </w:rPr>
      </w:pPr>
    </w:p>
    <w:p w:rsidR="00C91327" w:rsidRPr="00A5103D" w:rsidRDefault="00C91327" w:rsidP="00C91327">
      <w:pPr>
        <w:pStyle w:val="NormalWeb"/>
        <w:spacing w:line="276" w:lineRule="auto"/>
        <w:ind w:firstLine="0"/>
        <w:jc w:val="right"/>
        <w:outlineLvl w:val="0"/>
        <w:rPr>
          <w:b/>
          <w:spacing w:val="-3"/>
          <w:sz w:val="28"/>
          <w:szCs w:val="28"/>
        </w:rPr>
      </w:pPr>
      <w:bookmarkStart w:id="157" w:name="_Toc484523825"/>
      <w:bookmarkStart w:id="158" w:name="_Toc483215947"/>
      <w:r w:rsidRPr="00A5103D">
        <w:rPr>
          <w:b/>
          <w:spacing w:val="-3"/>
          <w:sz w:val="28"/>
          <w:szCs w:val="28"/>
        </w:rPr>
        <w:t>Приложение №5</w:t>
      </w:r>
      <w:bookmarkEnd w:id="157"/>
      <w:r w:rsidRPr="00A5103D">
        <w:rPr>
          <w:b/>
          <w:spacing w:val="-3"/>
          <w:sz w:val="28"/>
          <w:szCs w:val="28"/>
        </w:rPr>
        <w:t xml:space="preserve"> </w:t>
      </w:r>
    </w:p>
    <w:p w:rsidR="00C91327" w:rsidRPr="009464C4" w:rsidRDefault="00C91327" w:rsidP="00C91327">
      <w:pPr>
        <w:pStyle w:val="NormalWeb"/>
        <w:spacing w:line="276" w:lineRule="auto"/>
        <w:ind w:firstLine="0"/>
        <w:jc w:val="right"/>
        <w:outlineLvl w:val="0"/>
        <w:rPr>
          <w:b/>
        </w:rPr>
      </w:pPr>
      <w:bookmarkStart w:id="159" w:name="_Toc484523826"/>
      <w:r w:rsidRPr="009464C4">
        <w:rPr>
          <w:b/>
          <w:spacing w:val="-3"/>
        </w:rPr>
        <w:t>Таблица №4.1.</w:t>
      </w:r>
      <w:r>
        <w:rPr>
          <w:b/>
          <w:spacing w:val="-3"/>
        </w:rPr>
        <w:t>3</w:t>
      </w:r>
      <w:r w:rsidRPr="009464C4">
        <w:rPr>
          <w:b/>
          <w:spacing w:val="-3"/>
        </w:rPr>
        <w:t xml:space="preserve">: Информация о </w:t>
      </w:r>
      <w:r>
        <w:rPr>
          <w:b/>
          <w:spacing w:val="-3"/>
        </w:rPr>
        <w:t xml:space="preserve">просроченной </w:t>
      </w:r>
      <w:r w:rsidRPr="009464C4">
        <w:rPr>
          <w:b/>
          <w:spacing w:val="-3"/>
        </w:rPr>
        <w:t>задолженности плательщиков взносов перед бюджетом государственного социального страхования, структурированной по уровням</w:t>
      </w:r>
      <w:bookmarkEnd w:id="159"/>
      <w:r w:rsidRPr="009464C4">
        <w:rPr>
          <w:b/>
          <w:spacing w:val="-3"/>
        </w:rPr>
        <w:t xml:space="preserve">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855"/>
        <w:gridCol w:w="4680"/>
      </w:tblGrid>
      <w:tr w:rsidR="00C91327" w:rsidRPr="000C0D60" w:rsidTr="00BF5637">
        <w:tc>
          <w:tcPr>
            <w:tcW w:w="4855" w:type="dxa"/>
            <w:vAlign w:val="center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Сумма просроченной задолженности, леев</w:t>
            </w:r>
          </w:p>
        </w:tc>
        <w:tc>
          <w:tcPr>
            <w:tcW w:w="4680" w:type="dxa"/>
            <w:vAlign w:val="center"/>
          </w:tcPr>
          <w:p w:rsidR="00C91327" w:rsidRPr="00E22B6D" w:rsidRDefault="00C91327" w:rsidP="00BF5637">
            <w:pPr>
              <w:pStyle w:val="NormalWeb"/>
              <w:spacing w:line="276" w:lineRule="auto"/>
              <w:ind w:firstLine="0"/>
              <w:jc w:val="center"/>
              <w:rPr>
                <w:b/>
              </w:rPr>
            </w:pPr>
            <w:r w:rsidRPr="00E22B6D">
              <w:rPr>
                <w:b/>
              </w:rPr>
              <w:t>Число плательщиков взносов в БГСС, единиц</w:t>
            </w:r>
          </w:p>
        </w:tc>
      </w:tr>
      <w:tr w:rsidR="00C91327" w:rsidRPr="000C0D60" w:rsidTr="00BF5637">
        <w:tc>
          <w:tcPr>
            <w:tcW w:w="4855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</w:pPr>
            <w:r>
              <w:t>До</w:t>
            </w:r>
            <w:r w:rsidRPr="000C0D60">
              <w:t xml:space="preserve"> 1000</w:t>
            </w:r>
          </w:p>
        </w:tc>
        <w:tc>
          <w:tcPr>
            <w:tcW w:w="4680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right"/>
            </w:pPr>
            <w:r w:rsidRPr="000C0D60">
              <w:t>23400</w:t>
            </w:r>
          </w:p>
        </w:tc>
      </w:tr>
      <w:tr w:rsidR="00C91327" w:rsidRPr="000C0D60" w:rsidTr="00BF5637">
        <w:tc>
          <w:tcPr>
            <w:tcW w:w="4855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</w:pPr>
            <w:r>
              <w:t>От</w:t>
            </w:r>
            <w:r w:rsidRPr="000C0D60">
              <w:t xml:space="preserve"> 1001 </w:t>
            </w:r>
            <w:r>
              <w:t>до</w:t>
            </w:r>
            <w:r w:rsidRPr="000C0D60">
              <w:t xml:space="preserve"> 99 999</w:t>
            </w:r>
          </w:p>
        </w:tc>
        <w:tc>
          <w:tcPr>
            <w:tcW w:w="4680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right"/>
            </w:pPr>
            <w:r w:rsidRPr="000C0D60">
              <w:t>10507</w:t>
            </w:r>
          </w:p>
        </w:tc>
      </w:tr>
      <w:tr w:rsidR="00C91327" w:rsidRPr="000C0D60" w:rsidTr="00BF5637">
        <w:tc>
          <w:tcPr>
            <w:tcW w:w="4855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</w:pPr>
            <w:r>
              <w:t>От</w:t>
            </w:r>
            <w:r w:rsidRPr="000C0D60">
              <w:t xml:space="preserve"> 100 000 </w:t>
            </w:r>
            <w:r>
              <w:t>до</w:t>
            </w:r>
            <w:r w:rsidRPr="000C0D60">
              <w:t xml:space="preserve"> 499 999</w:t>
            </w:r>
          </w:p>
        </w:tc>
        <w:tc>
          <w:tcPr>
            <w:tcW w:w="4680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right"/>
            </w:pPr>
            <w:r w:rsidRPr="000C0D60">
              <w:t>309</w:t>
            </w:r>
          </w:p>
        </w:tc>
      </w:tr>
      <w:tr w:rsidR="00C91327" w:rsidRPr="000C0D60" w:rsidTr="00BF5637">
        <w:tc>
          <w:tcPr>
            <w:tcW w:w="4855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</w:pPr>
            <w:r>
              <w:t>От</w:t>
            </w:r>
            <w:r w:rsidRPr="000C0D60">
              <w:t xml:space="preserve"> 500 000 </w:t>
            </w:r>
            <w:r>
              <w:t>до</w:t>
            </w:r>
            <w:r w:rsidRPr="000C0D60">
              <w:t xml:space="preserve"> 999 999</w:t>
            </w:r>
          </w:p>
        </w:tc>
        <w:tc>
          <w:tcPr>
            <w:tcW w:w="4680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right"/>
            </w:pPr>
            <w:r w:rsidRPr="000C0D60">
              <w:t>63</w:t>
            </w:r>
          </w:p>
        </w:tc>
      </w:tr>
      <w:tr w:rsidR="00C91327" w:rsidRPr="000C0D60" w:rsidTr="00BF5637">
        <w:tc>
          <w:tcPr>
            <w:tcW w:w="4855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</w:pPr>
            <w:r>
              <w:t>От</w:t>
            </w:r>
            <w:r w:rsidRPr="000C0D60">
              <w:t xml:space="preserve"> 1 000 000 </w:t>
            </w:r>
            <w:r>
              <w:t>до</w:t>
            </w:r>
            <w:r w:rsidRPr="000C0D60">
              <w:t xml:space="preserve"> 9 999 999 </w:t>
            </w:r>
          </w:p>
        </w:tc>
        <w:tc>
          <w:tcPr>
            <w:tcW w:w="4680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right"/>
            </w:pPr>
            <w:r w:rsidRPr="000C0D60">
              <w:t>35</w:t>
            </w:r>
          </w:p>
        </w:tc>
      </w:tr>
      <w:tr w:rsidR="00C91327" w:rsidRPr="000C0D60" w:rsidTr="00BF5637">
        <w:tc>
          <w:tcPr>
            <w:tcW w:w="4855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</w:pPr>
            <w:r>
              <w:t>От</w:t>
            </w:r>
            <w:r w:rsidRPr="000C0D60">
              <w:t xml:space="preserve"> 10 000 000 </w:t>
            </w:r>
            <w:r>
              <w:t>до</w:t>
            </w:r>
            <w:r w:rsidRPr="000C0D60">
              <w:t xml:space="preserve"> 39 999 999 </w:t>
            </w:r>
          </w:p>
        </w:tc>
        <w:tc>
          <w:tcPr>
            <w:tcW w:w="4680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right"/>
            </w:pPr>
            <w:r w:rsidRPr="000C0D60">
              <w:t>2</w:t>
            </w:r>
          </w:p>
        </w:tc>
      </w:tr>
      <w:tr w:rsidR="00C91327" w:rsidRPr="000C0D60" w:rsidTr="00BF5637">
        <w:tc>
          <w:tcPr>
            <w:tcW w:w="4855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</w:pPr>
            <w:r>
              <w:t>Свыше</w:t>
            </w:r>
            <w:r w:rsidRPr="000C0D60">
              <w:t xml:space="preserve"> 40 000 000 </w:t>
            </w:r>
          </w:p>
        </w:tc>
        <w:tc>
          <w:tcPr>
            <w:tcW w:w="4680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right"/>
            </w:pPr>
            <w:r w:rsidRPr="000C0D60">
              <w:t>1</w:t>
            </w:r>
          </w:p>
        </w:tc>
      </w:tr>
      <w:tr w:rsidR="00C91327" w:rsidRPr="000C0D60" w:rsidTr="00BF5637">
        <w:tc>
          <w:tcPr>
            <w:tcW w:w="4855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680" w:type="dxa"/>
          </w:tcPr>
          <w:p w:rsidR="00C91327" w:rsidRPr="000C0D60" w:rsidRDefault="00C91327" w:rsidP="00BF5637">
            <w:pPr>
              <w:pStyle w:val="NormalWeb"/>
              <w:spacing w:line="276" w:lineRule="auto"/>
              <w:ind w:firstLine="0"/>
              <w:jc w:val="right"/>
              <w:rPr>
                <w:b/>
              </w:rPr>
            </w:pPr>
            <w:r w:rsidRPr="000C0D60">
              <w:rPr>
                <w:b/>
              </w:rPr>
              <w:t>34317</w:t>
            </w:r>
          </w:p>
        </w:tc>
      </w:tr>
    </w:tbl>
    <w:p w:rsidR="00C91327" w:rsidRPr="00E22B6D" w:rsidRDefault="00C91327" w:rsidP="00C91327">
      <w:pPr>
        <w:pStyle w:val="NormalWeb"/>
        <w:spacing w:line="276" w:lineRule="auto"/>
        <w:ind w:firstLine="0"/>
        <w:rPr>
          <w:i/>
        </w:rPr>
      </w:pPr>
      <w:r>
        <w:rPr>
          <w:b/>
          <w:i/>
          <w:sz w:val="22"/>
          <w:szCs w:val="22"/>
        </w:rPr>
        <w:t>Источник.</w:t>
      </w:r>
      <w:r w:rsidRPr="00E22B6D">
        <w:rPr>
          <w:i/>
          <w:sz w:val="22"/>
          <w:szCs w:val="22"/>
        </w:rPr>
        <w:t xml:space="preserve"> Данны</w:t>
      </w:r>
      <w:r>
        <w:rPr>
          <w:i/>
          <w:sz w:val="22"/>
          <w:szCs w:val="22"/>
        </w:rPr>
        <w:t>е</w:t>
      </w:r>
      <w:r w:rsidRPr="00E22B6D">
        <w:rPr>
          <w:i/>
          <w:sz w:val="22"/>
          <w:szCs w:val="22"/>
        </w:rPr>
        <w:t>, рассчитанны</w:t>
      </w:r>
      <w:r>
        <w:rPr>
          <w:i/>
          <w:sz w:val="22"/>
          <w:szCs w:val="22"/>
        </w:rPr>
        <w:t>е</w:t>
      </w:r>
      <w:r w:rsidRPr="00E22B6D">
        <w:rPr>
          <w:i/>
          <w:sz w:val="22"/>
          <w:szCs w:val="22"/>
        </w:rPr>
        <w:t xml:space="preserve"> аудитором на основании информации, представленной НКСС</w:t>
      </w:r>
      <w:r>
        <w:rPr>
          <w:i/>
          <w:sz w:val="22"/>
          <w:szCs w:val="22"/>
        </w:rPr>
        <w:t>,</w:t>
      </w:r>
      <w:r w:rsidRPr="00E22B6D">
        <w:rPr>
          <w:i/>
          <w:sz w:val="22"/>
          <w:szCs w:val="22"/>
        </w:rPr>
        <w:t xml:space="preserve"> о задолженности плательщиков взносов в БГСС</w:t>
      </w:r>
      <w:r w:rsidRPr="00E22B6D">
        <w:rPr>
          <w:i/>
        </w:rPr>
        <w:t>.</w:t>
      </w:r>
    </w:p>
    <w:p w:rsidR="00C91327" w:rsidRPr="00E22B6D" w:rsidRDefault="00C91327" w:rsidP="00C91327">
      <w:pPr>
        <w:pStyle w:val="NormalWeb"/>
        <w:spacing w:line="276" w:lineRule="auto"/>
        <w:ind w:firstLine="0"/>
        <w:rPr>
          <w:i/>
        </w:rPr>
      </w:pPr>
    </w:p>
    <w:p w:rsidR="00C91327" w:rsidRPr="00CC2AE1" w:rsidRDefault="00C91327" w:rsidP="00C91327">
      <w:pPr>
        <w:pStyle w:val="NormalWeb"/>
        <w:spacing w:line="276" w:lineRule="auto"/>
        <w:ind w:firstLine="0"/>
        <w:jc w:val="right"/>
        <w:outlineLvl w:val="0"/>
        <w:rPr>
          <w:b/>
          <w:i/>
          <w:spacing w:val="-3"/>
          <w:sz w:val="28"/>
          <w:szCs w:val="28"/>
        </w:rPr>
        <w:sectPr w:rsidR="00C91327" w:rsidRPr="00CC2AE1" w:rsidSect="00F21C7C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C91327" w:rsidRPr="00A5103D" w:rsidRDefault="00C91327" w:rsidP="00C91327">
      <w:pPr>
        <w:pStyle w:val="NormalWeb"/>
        <w:spacing w:line="276" w:lineRule="auto"/>
        <w:ind w:firstLine="0"/>
        <w:contextualSpacing/>
        <w:jc w:val="right"/>
        <w:outlineLvl w:val="0"/>
        <w:rPr>
          <w:b/>
          <w:spacing w:val="-3"/>
          <w:sz w:val="28"/>
          <w:szCs w:val="28"/>
        </w:rPr>
      </w:pPr>
      <w:bookmarkStart w:id="160" w:name="_Toc483564138"/>
      <w:bookmarkStart w:id="161" w:name="_Toc484523827"/>
      <w:r w:rsidRPr="00A5103D">
        <w:rPr>
          <w:b/>
          <w:spacing w:val="-3"/>
          <w:sz w:val="28"/>
          <w:szCs w:val="28"/>
        </w:rPr>
        <w:lastRenderedPageBreak/>
        <w:t>Приложение №6</w:t>
      </w:r>
      <w:bookmarkEnd w:id="160"/>
      <w:bookmarkEnd w:id="161"/>
    </w:p>
    <w:p w:rsidR="00C91327" w:rsidRPr="00700576" w:rsidRDefault="00C91327" w:rsidP="00C91327">
      <w:pPr>
        <w:tabs>
          <w:tab w:val="left" w:pos="567"/>
          <w:tab w:val="left" w:pos="709"/>
          <w:tab w:val="left" w:pos="1134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700576">
        <w:rPr>
          <w:b/>
          <w:sz w:val="24"/>
          <w:szCs w:val="24"/>
        </w:rPr>
        <w:t>Закупка НКСС санаторных путевок на 2016 год</w:t>
      </w:r>
    </w:p>
    <w:p w:rsidR="00C91327" w:rsidRPr="00700576" w:rsidRDefault="00C91327" w:rsidP="00C91327">
      <w:pPr>
        <w:tabs>
          <w:tab w:val="left" w:pos="567"/>
          <w:tab w:val="left" w:pos="709"/>
          <w:tab w:val="left" w:pos="1134"/>
        </w:tabs>
        <w:spacing w:line="276" w:lineRule="auto"/>
        <w:contextualSpacing/>
        <w:jc w:val="center"/>
        <w:rPr>
          <w:bCs/>
          <w:sz w:val="24"/>
          <w:szCs w:val="24"/>
          <w:shd w:val="clear" w:color="auto" w:fill="FFFFFF"/>
        </w:rPr>
      </w:pPr>
      <w:r w:rsidRPr="00700576">
        <w:rPr>
          <w:sz w:val="24"/>
          <w:szCs w:val="24"/>
        </w:rPr>
        <w:t>НКСС в 2016 году провела две процедуры открытых торгов по критерию „наиболее низкая цена” и критерию „наиболее выгодн</w:t>
      </w:r>
      <w:r>
        <w:rPr>
          <w:sz w:val="24"/>
          <w:szCs w:val="24"/>
        </w:rPr>
        <w:t>ая</w:t>
      </w:r>
      <w:r w:rsidRPr="00700576">
        <w:rPr>
          <w:sz w:val="24"/>
          <w:szCs w:val="24"/>
        </w:rPr>
        <w:t xml:space="preserve"> с экономической точки зрения</w:t>
      </w:r>
      <w:r>
        <w:rPr>
          <w:sz w:val="24"/>
          <w:szCs w:val="24"/>
        </w:rPr>
        <w:t xml:space="preserve"> оферта</w:t>
      </w:r>
      <w:r w:rsidRPr="00700576">
        <w:rPr>
          <w:sz w:val="24"/>
          <w:szCs w:val="24"/>
        </w:rPr>
        <w:t>”. В результате, субъект приобрел 12099 путевок на санаторное лечение на общую сумму 68,0 млн. леев, ситуация отражена в Таблице №1.</w:t>
      </w:r>
      <w:r w:rsidRPr="00700576">
        <w:rPr>
          <w:b/>
          <w:sz w:val="24"/>
          <w:szCs w:val="24"/>
        </w:rPr>
        <w:t xml:space="preserve"> </w:t>
      </w:r>
    </w:p>
    <w:p w:rsidR="00C91327" w:rsidRPr="00700576" w:rsidRDefault="00C91327" w:rsidP="00C91327">
      <w:pPr>
        <w:tabs>
          <w:tab w:val="left" w:pos="567"/>
          <w:tab w:val="left" w:pos="709"/>
          <w:tab w:val="left" w:pos="1134"/>
        </w:tabs>
        <w:spacing w:line="276" w:lineRule="auto"/>
        <w:ind w:firstLine="561"/>
        <w:contextualSpacing/>
        <w:jc w:val="right"/>
        <w:rPr>
          <w:b/>
          <w:bCs/>
          <w:i/>
          <w:sz w:val="22"/>
        </w:rPr>
      </w:pPr>
      <w:r w:rsidRPr="00700576">
        <w:rPr>
          <w:b/>
          <w:bCs/>
          <w:i/>
          <w:sz w:val="22"/>
        </w:rPr>
        <w:t>Таблица №1</w:t>
      </w:r>
    </w:p>
    <w:p w:rsidR="00C91327" w:rsidRPr="00700576" w:rsidRDefault="00C91327" w:rsidP="00C91327">
      <w:pPr>
        <w:tabs>
          <w:tab w:val="left" w:pos="4536"/>
          <w:tab w:val="left" w:pos="4820"/>
        </w:tabs>
        <w:spacing w:line="276" w:lineRule="auto"/>
        <w:ind w:right="105"/>
        <w:contextualSpacing/>
        <w:jc w:val="center"/>
        <w:rPr>
          <w:b/>
          <w:sz w:val="22"/>
        </w:rPr>
      </w:pPr>
      <w:r w:rsidRPr="00700576">
        <w:rPr>
          <w:b/>
          <w:sz w:val="22"/>
        </w:rPr>
        <w:t xml:space="preserve">Путевки на </w:t>
      </w:r>
      <w:r w:rsidRPr="00446AC8">
        <w:rPr>
          <w:b/>
          <w:sz w:val="22"/>
        </w:rPr>
        <w:t>санаторно</w:t>
      </w:r>
      <w:r w:rsidRPr="00D351E1">
        <w:rPr>
          <w:b/>
          <w:sz w:val="22"/>
        </w:rPr>
        <w:t>е</w:t>
      </w:r>
      <w:r w:rsidRPr="00446AC8">
        <w:rPr>
          <w:b/>
          <w:sz w:val="22"/>
        </w:rPr>
        <w:t xml:space="preserve"> </w:t>
      </w:r>
      <w:r w:rsidRPr="00700576">
        <w:rPr>
          <w:b/>
          <w:sz w:val="22"/>
        </w:rPr>
        <w:t xml:space="preserve">лечение для застрахованных лиц, </w:t>
      </w:r>
      <w:r>
        <w:rPr>
          <w:b/>
          <w:sz w:val="22"/>
        </w:rPr>
        <w:t>закупл</w:t>
      </w:r>
      <w:r w:rsidRPr="00700576">
        <w:rPr>
          <w:b/>
          <w:sz w:val="22"/>
        </w:rPr>
        <w:t xml:space="preserve">енных НКСС на 2016 год </w:t>
      </w:r>
    </w:p>
    <w:tbl>
      <w:tblPr>
        <w:tblStyle w:val="TableGrid3"/>
        <w:tblpPr w:leftFromText="180" w:rightFromText="180" w:vertAnchor="page" w:horzAnchor="margin" w:tblpX="-147" w:tblpY="4026"/>
        <w:tblW w:w="14743" w:type="dxa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1140"/>
        <w:gridCol w:w="1559"/>
        <w:gridCol w:w="1559"/>
        <w:gridCol w:w="851"/>
        <w:gridCol w:w="1559"/>
        <w:gridCol w:w="1701"/>
        <w:gridCol w:w="1276"/>
        <w:gridCol w:w="1701"/>
      </w:tblGrid>
      <w:tr w:rsidR="00C91327" w:rsidRPr="00700576" w:rsidTr="00BF5637">
        <w:trPr>
          <w:trHeight w:val="274"/>
        </w:trPr>
        <w:tc>
          <w:tcPr>
            <w:tcW w:w="568" w:type="dxa"/>
            <w:vMerge w:val="restart"/>
          </w:tcPr>
          <w:p w:rsidR="00C91327" w:rsidRPr="001E268B" w:rsidRDefault="00C91327" w:rsidP="00BF56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29" w:type="dxa"/>
            <w:vMerge w:val="restart"/>
          </w:tcPr>
          <w:p w:rsidR="00C91327" w:rsidRPr="001E268B" w:rsidRDefault="00C91327" w:rsidP="00BF563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91327" w:rsidRPr="001E268B" w:rsidRDefault="00C91327" w:rsidP="00BF56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 xml:space="preserve">Продавец </w:t>
            </w:r>
          </w:p>
          <w:p w:rsidR="00C91327" w:rsidRPr="001E268B" w:rsidRDefault="00C91327" w:rsidP="00BF5637">
            <w:pPr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8" w:type="dxa"/>
            <w:gridSpan w:val="3"/>
          </w:tcPr>
          <w:p w:rsidR="00C91327" w:rsidRPr="001E268B" w:rsidRDefault="00C91327" w:rsidP="00BF56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 xml:space="preserve">Открытые торги от 11.01.2016 </w:t>
            </w:r>
          </w:p>
          <w:p w:rsidR="00C91327" w:rsidRPr="001E268B" w:rsidRDefault="00C91327" w:rsidP="00BF56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(I квартал)</w:t>
            </w:r>
          </w:p>
        </w:tc>
        <w:tc>
          <w:tcPr>
            <w:tcW w:w="4111" w:type="dxa"/>
            <w:gridSpan w:val="3"/>
          </w:tcPr>
          <w:p w:rsidR="00C91327" w:rsidRPr="001E268B" w:rsidRDefault="00C91327" w:rsidP="00BF5637">
            <w:pPr>
              <w:tabs>
                <w:tab w:val="left" w:pos="31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Открытые торги от 15.04.2016</w:t>
            </w:r>
          </w:p>
          <w:p w:rsidR="00C91327" w:rsidRPr="001E268B" w:rsidRDefault="00C91327" w:rsidP="00BF5637">
            <w:pPr>
              <w:tabs>
                <w:tab w:val="left" w:pos="31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(II-IV квартал)</w:t>
            </w:r>
          </w:p>
        </w:tc>
        <w:tc>
          <w:tcPr>
            <w:tcW w:w="2977" w:type="dxa"/>
            <w:gridSpan w:val="2"/>
          </w:tcPr>
          <w:p w:rsidR="00C91327" w:rsidRPr="001E268B" w:rsidRDefault="00C91327" w:rsidP="00BF56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Всего</w:t>
            </w:r>
          </w:p>
        </w:tc>
      </w:tr>
      <w:tr w:rsidR="00C91327" w:rsidRPr="00F5230D" w:rsidTr="00BF5637">
        <w:trPr>
          <w:trHeight w:val="420"/>
        </w:trPr>
        <w:tc>
          <w:tcPr>
            <w:tcW w:w="568" w:type="dxa"/>
            <w:vMerge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Кол-во путевок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Цена, леев</w:t>
            </w:r>
            <w:r w:rsidRPr="001E268B">
              <w:rPr>
                <w:b/>
                <w:sz w:val="20"/>
                <w:szCs w:val="20"/>
              </w:rPr>
              <w:t xml:space="preserve"> /</w:t>
            </w:r>
          </w:p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кол-во процедур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Стоимость договора, леев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Кол-во пу-тевок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Цена, леев</w:t>
            </w:r>
            <w:r w:rsidRPr="001E268B">
              <w:rPr>
                <w:b/>
                <w:sz w:val="20"/>
                <w:szCs w:val="20"/>
              </w:rPr>
              <w:t xml:space="preserve"> /</w:t>
            </w:r>
          </w:p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кол-во процедур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Стоимость договора, леев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Кол-во путевок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  <w:lang w:val="ru-RU"/>
              </w:rPr>
              <w:t>Стоимость договора, леев</w:t>
            </w:r>
          </w:p>
        </w:tc>
      </w:tr>
      <w:tr w:rsidR="00C91327" w:rsidRPr="00C965A0" w:rsidTr="00BF5637">
        <w:trPr>
          <w:trHeight w:val="179"/>
        </w:trPr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1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ind w:hanging="108"/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6 120,00  / 4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795 600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6 120,00 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514 080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214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1 309 680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1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195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ind w:hanging="108"/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7 650,00  / 4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1 491 750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7 650,00 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925 650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316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2 417 400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3.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2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6 120,00 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501 840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501 840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2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7 650,00 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872 100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872 100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3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251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6 120,00 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1 536 120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1 536 120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3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7 650,00 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1 858 950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1 858 950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7.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4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416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5 780,00  / 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2 404 480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951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4 880,00  / 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4 640 880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1 367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7 045 360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8.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4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637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4 624,00  / 4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2 945 488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741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6 100,00 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4 520 100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1 378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7 465 588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9.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5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253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6 460,00  / 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1 634 380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626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5 168,00  / 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3 235 168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879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4 869 548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10.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5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195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5 168,00  / 4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1 007 760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1 280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6 460,00 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8 268 800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1 475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9 276 560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11.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6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546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5 360,00  / 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2 926 560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5 950,00  / 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2 380 000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946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5 306 560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12.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7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494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4 264,00  / 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2 106 416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832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4 580,00  / 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3 810 560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1 326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5 916 976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13.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7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312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5 330,00  / 4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1 662 960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453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5 725,00 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2 593 425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765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4 256 385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14.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jc w:val="both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8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5 472,00  / 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711 360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255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5 184,00  / 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1 321 920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385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2 033 280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15.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8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6 840,00  / 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889 200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277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6 480,00  / 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1 794 960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407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2 684 160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16.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9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175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6 370,00  / 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1 114 750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5 120,00  / 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4 623 360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1 078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5 738 110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17.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contextualSpacing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9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441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5 096,00  / 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2 247 336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175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6 400,00 / 5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1 120 000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616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3 367 896</w:t>
            </w:r>
          </w:p>
        </w:tc>
      </w:tr>
      <w:tr w:rsidR="00C91327" w:rsidRPr="00C965A0" w:rsidTr="00BF5637">
        <w:tc>
          <w:tcPr>
            <w:tcW w:w="568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18.</w:t>
            </w:r>
          </w:p>
        </w:tc>
        <w:tc>
          <w:tcPr>
            <w:tcW w:w="2829" w:type="dxa"/>
          </w:tcPr>
          <w:p w:rsidR="00C91327" w:rsidRPr="001E268B" w:rsidRDefault="00C91327" w:rsidP="00BF5637">
            <w:pPr>
              <w:ind w:left="0"/>
              <w:contextualSpacing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Санаторное учреждение 10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257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6 030,00 / 4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1 549 710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1 549 710</w:t>
            </w:r>
          </w:p>
        </w:tc>
      </w:tr>
      <w:tr w:rsidR="00C91327" w:rsidRPr="00C965A0" w:rsidTr="00BF5637">
        <w:tc>
          <w:tcPr>
            <w:tcW w:w="3397" w:type="dxa"/>
            <w:gridSpan w:val="2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E268B">
              <w:rPr>
                <w:b/>
                <w:i/>
                <w:sz w:val="20"/>
                <w:szCs w:val="20"/>
              </w:rPr>
              <w:t>4 054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21 938 040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jc w:val="center"/>
              <w:rPr>
                <w:b/>
                <w:i/>
                <w:sz w:val="20"/>
                <w:szCs w:val="20"/>
              </w:rPr>
            </w:pPr>
            <w:r w:rsidRPr="001E268B">
              <w:rPr>
                <w:b/>
                <w:i/>
                <w:sz w:val="20"/>
                <w:szCs w:val="20"/>
              </w:rPr>
              <w:t>8 045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46 067 623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jc w:val="center"/>
              <w:rPr>
                <w:b/>
                <w:i/>
                <w:sz w:val="20"/>
                <w:szCs w:val="20"/>
              </w:rPr>
            </w:pPr>
            <w:r w:rsidRPr="001E268B">
              <w:rPr>
                <w:b/>
                <w:i/>
                <w:sz w:val="20"/>
                <w:szCs w:val="20"/>
              </w:rPr>
              <w:t>12 099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jc w:val="center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68 005 663</w:t>
            </w:r>
          </w:p>
        </w:tc>
      </w:tr>
      <w:tr w:rsidR="00C91327" w:rsidRPr="00C965A0" w:rsidTr="00BF5637">
        <w:tc>
          <w:tcPr>
            <w:tcW w:w="3397" w:type="dxa"/>
            <w:gridSpan w:val="2"/>
          </w:tcPr>
          <w:p w:rsidR="00C91327" w:rsidRPr="001E268B" w:rsidRDefault="00C91327" w:rsidP="00BF5637">
            <w:pPr>
              <w:ind w:left="0"/>
              <w:contextualSpacing/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Средняя стоимость 1 путевки, леев</w:t>
            </w:r>
          </w:p>
        </w:tc>
        <w:tc>
          <w:tcPr>
            <w:tcW w:w="1140" w:type="dxa"/>
          </w:tcPr>
          <w:p w:rsidR="00C91327" w:rsidRPr="001E268B" w:rsidRDefault="00C91327" w:rsidP="00BF5637">
            <w:pPr>
              <w:contextualSpacing/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contextualSpacing/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 xml:space="preserve">5 411,00 </w:t>
            </w:r>
          </w:p>
        </w:tc>
        <w:tc>
          <w:tcPr>
            <w:tcW w:w="851" w:type="dxa"/>
          </w:tcPr>
          <w:p w:rsidR="00C91327" w:rsidRPr="001E268B" w:rsidRDefault="00C91327" w:rsidP="00BF5637">
            <w:pPr>
              <w:contextualSpacing/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91327" w:rsidRPr="001E268B" w:rsidRDefault="00C91327" w:rsidP="00BF5637">
            <w:pPr>
              <w:contextualSpacing/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E268B">
              <w:rPr>
                <w:i/>
                <w:sz w:val="20"/>
                <w:szCs w:val="20"/>
              </w:rPr>
              <w:t>5 726,00</w:t>
            </w:r>
          </w:p>
        </w:tc>
        <w:tc>
          <w:tcPr>
            <w:tcW w:w="1276" w:type="dxa"/>
          </w:tcPr>
          <w:p w:rsidR="00C91327" w:rsidRPr="001E268B" w:rsidRDefault="00C91327" w:rsidP="00BF5637">
            <w:pPr>
              <w:contextualSpacing/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91327" w:rsidRPr="001E268B" w:rsidRDefault="00C91327" w:rsidP="00BF5637">
            <w:pPr>
              <w:contextualSpacing/>
              <w:jc w:val="center"/>
              <w:rPr>
                <w:sz w:val="20"/>
                <w:szCs w:val="20"/>
              </w:rPr>
            </w:pPr>
            <w:r w:rsidRPr="001E268B">
              <w:rPr>
                <w:sz w:val="20"/>
                <w:szCs w:val="20"/>
              </w:rPr>
              <w:t>x</w:t>
            </w:r>
          </w:p>
        </w:tc>
      </w:tr>
    </w:tbl>
    <w:p w:rsidR="00C91327" w:rsidRPr="00B06036" w:rsidRDefault="00C91327" w:rsidP="00C91327">
      <w:pPr>
        <w:spacing w:line="276" w:lineRule="auto"/>
        <w:contextualSpacing/>
        <w:rPr>
          <w:i/>
          <w:sz w:val="20"/>
          <w:szCs w:val="20"/>
          <w:lang w:val="ru-RU"/>
        </w:rPr>
      </w:pPr>
      <w:r>
        <w:rPr>
          <w:b/>
          <w:i/>
          <w:sz w:val="20"/>
          <w:szCs w:val="20"/>
        </w:rPr>
        <w:t>Источник.</w:t>
      </w:r>
      <w:r w:rsidRPr="00C965A0">
        <w:rPr>
          <w:i/>
          <w:sz w:val="20"/>
          <w:szCs w:val="20"/>
        </w:rPr>
        <w:t xml:space="preserve"> </w:t>
      </w:r>
      <w:r w:rsidRPr="00B20B01">
        <w:rPr>
          <w:i/>
          <w:sz w:val="20"/>
          <w:szCs w:val="20"/>
          <w:lang w:val="ru-RU"/>
        </w:rPr>
        <w:t>Д</w:t>
      </w:r>
      <w:r w:rsidRPr="00B06036">
        <w:rPr>
          <w:i/>
          <w:sz w:val="20"/>
          <w:szCs w:val="20"/>
          <w:lang w:val="ru-RU"/>
        </w:rPr>
        <w:t>окументация по торгам, проведенных НКСС в 2016 году, в целях закупки санаторн</w:t>
      </w:r>
      <w:r>
        <w:rPr>
          <w:i/>
          <w:sz w:val="20"/>
          <w:szCs w:val="20"/>
          <w:lang w:val="ru-RU"/>
        </w:rPr>
        <w:t>ых</w:t>
      </w:r>
      <w:r w:rsidRPr="00B06036">
        <w:rPr>
          <w:i/>
          <w:sz w:val="20"/>
          <w:szCs w:val="20"/>
          <w:lang w:val="ru-RU"/>
        </w:rPr>
        <w:t xml:space="preserve"> путевок на 2016 год. </w:t>
      </w:r>
    </w:p>
    <w:p w:rsidR="00C91327" w:rsidRPr="00B06036" w:rsidRDefault="00C91327" w:rsidP="00C91327">
      <w:pPr>
        <w:spacing w:line="276" w:lineRule="auto"/>
        <w:contextualSpacing/>
        <w:rPr>
          <w:i/>
          <w:sz w:val="20"/>
          <w:szCs w:val="20"/>
          <w:lang w:val="ru-RU"/>
        </w:rPr>
      </w:pPr>
    </w:p>
    <w:p w:rsidR="00C91327" w:rsidRPr="00B11739" w:rsidRDefault="00C91327" w:rsidP="00C91327">
      <w:pPr>
        <w:spacing w:line="276" w:lineRule="auto"/>
        <w:contextualSpacing/>
        <w:rPr>
          <w:i/>
          <w:sz w:val="24"/>
          <w:szCs w:val="24"/>
          <w:lang w:eastAsia="ru-RU"/>
        </w:rPr>
      </w:pPr>
      <w:r w:rsidRPr="00B11739">
        <w:rPr>
          <w:b/>
          <w:bCs/>
          <w:i/>
          <w:sz w:val="24"/>
          <w:szCs w:val="24"/>
          <w:lang w:eastAsia="ru-RU"/>
        </w:rPr>
        <w:lastRenderedPageBreak/>
        <w:t xml:space="preserve">Примечание: </w:t>
      </w:r>
      <w:r w:rsidRPr="00B11739">
        <w:rPr>
          <w:bCs/>
          <w:i/>
          <w:sz w:val="24"/>
          <w:szCs w:val="24"/>
          <w:lang w:eastAsia="ru-RU"/>
        </w:rPr>
        <w:t xml:space="preserve">Средняя стоимость одной путевки, </w:t>
      </w:r>
      <w:r>
        <w:rPr>
          <w:bCs/>
          <w:i/>
          <w:sz w:val="24"/>
          <w:szCs w:val="24"/>
          <w:lang w:eastAsia="ru-RU"/>
        </w:rPr>
        <w:t>закупленной</w:t>
      </w:r>
      <w:r w:rsidRPr="00B11739">
        <w:rPr>
          <w:bCs/>
          <w:i/>
          <w:sz w:val="24"/>
          <w:szCs w:val="24"/>
          <w:lang w:eastAsia="ru-RU"/>
        </w:rPr>
        <w:t xml:space="preserve"> на открытых торгах от 15.04.2016, увеличилась по сравнению со стоимостью на открытых торгах от 11.01.2016, на 315,00 леев.</w:t>
      </w:r>
      <w:r w:rsidRPr="00B11739">
        <w:rPr>
          <w:i/>
          <w:sz w:val="24"/>
          <w:szCs w:val="24"/>
          <w:lang w:eastAsia="ru-RU"/>
        </w:rPr>
        <w:t xml:space="preserve"> </w:t>
      </w:r>
    </w:p>
    <w:p w:rsidR="00C91327" w:rsidRPr="00B11739" w:rsidRDefault="00C91327" w:rsidP="00C91327">
      <w:pPr>
        <w:tabs>
          <w:tab w:val="left" w:pos="567"/>
          <w:tab w:val="left" w:pos="709"/>
          <w:tab w:val="left" w:pos="1134"/>
        </w:tabs>
        <w:spacing w:line="276" w:lineRule="auto"/>
        <w:ind w:firstLine="561"/>
        <w:jc w:val="both"/>
        <w:rPr>
          <w:bCs/>
          <w:sz w:val="24"/>
          <w:szCs w:val="24"/>
          <w:lang w:eastAsia="ru-RU"/>
        </w:rPr>
      </w:pPr>
      <w:r w:rsidRPr="00B11739">
        <w:rPr>
          <w:sz w:val="24"/>
          <w:szCs w:val="24"/>
          <w:lang w:eastAsia="ru-RU"/>
        </w:rPr>
        <w:t xml:space="preserve">В результате аудирования документов, касающихся </w:t>
      </w:r>
      <w:r>
        <w:rPr>
          <w:sz w:val="24"/>
          <w:szCs w:val="24"/>
          <w:lang w:eastAsia="ru-RU"/>
        </w:rPr>
        <w:t>закупки</w:t>
      </w:r>
      <w:r w:rsidRPr="00B11739">
        <w:rPr>
          <w:sz w:val="24"/>
          <w:szCs w:val="24"/>
          <w:lang w:eastAsia="ru-RU"/>
        </w:rPr>
        <w:t xml:space="preserve"> путевок/услуг санаторно</w:t>
      </w:r>
      <w:r>
        <w:rPr>
          <w:sz w:val="24"/>
          <w:szCs w:val="24"/>
          <w:lang w:eastAsia="ru-RU"/>
        </w:rPr>
        <w:t>го</w:t>
      </w:r>
      <w:r w:rsidRPr="00B11739">
        <w:rPr>
          <w:sz w:val="24"/>
          <w:szCs w:val="24"/>
          <w:lang w:eastAsia="ru-RU"/>
        </w:rPr>
        <w:t xml:space="preserve"> лечения, были выявлены случаи контрактации оферт, не соответствующих требованиям, а именно</w:t>
      </w:r>
      <w:r w:rsidRPr="00B11739">
        <w:rPr>
          <w:bCs/>
          <w:sz w:val="24"/>
          <w:szCs w:val="24"/>
          <w:lang w:eastAsia="ru-RU"/>
        </w:rPr>
        <w:t>.</w:t>
      </w:r>
    </w:p>
    <w:p w:rsidR="00C91327" w:rsidRPr="00B11739" w:rsidRDefault="00C91327" w:rsidP="00C91327">
      <w:pPr>
        <w:spacing w:line="276" w:lineRule="auto"/>
        <w:ind w:firstLine="561"/>
        <w:contextualSpacing/>
        <w:jc w:val="both"/>
        <w:rPr>
          <w:i/>
          <w:sz w:val="20"/>
          <w:szCs w:val="20"/>
        </w:rPr>
        <w:sectPr w:rsidR="00C91327" w:rsidRPr="00B11739" w:rsidSect="0030443A">
          <w:pgSz w:w="15840" w:h="12240" w:orient="landscape" w:code="1"/>
          <w:pgMar w:top="1701" w:right="851" w:bottom="851" w:left="851" w:header="709" w:footer="709" w:gutter="0"/>
          <w:cols w:space="708"/>
          <w:docGrid w:linePitch="360"/>
        </w:sectPr>
      </w:pPr>
      <w:r w:rsidRPr="00B11739">
        <w:rPr>
          <w:sz w:val="24"/>
          <w:szCs w:val="24"/>
        </w:rPr>
        <w:t>На открытых торгах от 15.04.2016</w:t>
      </w:r>
      <w:r w:rsidRPr="00B11739">
        <w:rPr>
          <w:sz w:val="24"/>
          <w:szCs w:val="24"/>
          <w:vertAlign w:val="superscript"/>
        </w:rPr>
        <w:footnoteReference w:id="84"/>
      </w:r>
      <w:r w:rsidRPr="00B11739">
        <w:rPr>
          <w:sz w:val="24"/>
          <w:szCs w:val="24"/>
        </w:rPr>
        <w:t xml:space="preserve"> в целях оценки </w:t>
      </w:r>
      <w:r>
        <w:rPr>
          <w:sz w:val="24"/>
          <w:szCs w:val="24"/>
        </w:rPr>
        <w:t>оферт и прис</w:t>
      </w:r>
      <w:r w:rsidRPr="00B11739">
        <w:rPr>
          <w:sz w:val="24"/>
          <w:szCs w:val="24"/>
        </w:rPr>
        <w:t>уждения договоров, с применением критерия „наиболее выгодн</w:t>
      </w:r>
      <w:r>
        <w:rPr>
          <w:sz w:val="24"/>
          <w:szCs w:val="24"/>
        </w:rPr>
        <w:t>ая</w:t>
      </w:r>
      <w:r w:rsidRPr="00B11739">
        <w:rPr>
          <w:sz w:val="24"/>
          <w:szCs w:val="24"/>
        </w:rPr>
        <w:t xml:space="preserve"> с экономической точки зрения</w:t>
      </w:r>
      <w:r>
        <w:rPr>
          <w:sz w:val="24"/>
          <w:szCs w:val="24"/>
        </w:rPr>
        <w:t xml:space="preserve"> оферта</w:t>
      </w:r>
      <w:r w:rsidRPr="00B11739">
        <w:rPr>
          <w:sz w:val="24"/>
          <w:szCs w:val="24"/>
        </w:rPr>
        <w:t xml:space="preserve">”, НКСС ввела в документацию </w:t>
      </w:r>
      <w:r>
        <w:rPr>
          <w:sz w:val="24"/>
          <w:szCs w:val="24"/>
        </w:rPr>
        <w:t xml:space="preserve">по торгам </w:t>
      </w:r>
      <w:r w:rsidRPr="00B11739">
        <w:rPr>
          <w:sz w:val="24"/>
          <w:szCs w:val="24"/>
        </w:rPr>
        <w:t>раздел, который включает в себя способ, неутвержденный регламентировано, рассмотрения и оценки качественных показателей санаторно-курортных учреждений, применяя формул</w:t>
      </w:r>
      <w:r>
        <w:rPr>
          <w:sz w:val="24"/>
          <w:szCs w:val="24"/>
        </w:rPr>
        <w:t>у</w:t>
      </w:r>
      <w:r w:rsidRPr="00B11739">
        <w:rPr>
          <w:sz w:val="24"/>
          <w:szCs w:val="24"/>
        </w:rPr>
        <w:t>, с присвоением баллов, как это представлено в следующей таблице.</w:t>
      </w:r>
    </w:p>
    <w:p w:rsidR="00C91327" w:rsidRPr="0006147A" w:rsidRDefault="00C91327" w:rsidP="00C91327">
      <w:pPr>
        <w:tabs>
          <w:tab w:val="left" w:pos="567"/>
          <w:tab w:val="left" w:pos="709"/>
          <w:tab w:val="left" w:pos="1134"/>
        </w:tabs>
        <w:spacing w:line="276" w:lineRule="auto"/>
        <w:jc w:val="right"/>
        <w:rPr>
          <w:b/>
          <w:i/>
          <w:sz w:val="24"/>
          <w:szCs w:val="24"/>
        </w:rPr>
      </w:pPr>
      <w:r w:rsidRPr="0006147A">
        <w:rPr>
          <w:sz w:val="24"/>
          <w:szCs w:val="24"/>
          <w:lang w:eastAsia="ru-RU"/>
        </w:rPr>
        <w:lastRenderedPageBreak/>
        <w:tab/>
      </w:r>
      <w:r w:rsidRPr="0006147A">
        <w:rPr>
          <w:bCs/>
          <w:sz w:val="24"/>
          <w:szCs w:val="24"/>
          <w:lang w:eastAsia="ru-RU"/>
        </w:rPr>
        <w:t xml:space="preserve"> </w:t>
      </w:r>
      <w:r>
        <w:rPr>
          <w:b/>
          <w:bCs/>
          <w:i/>
          <w:sz w:val="24"/>
          <w:szCs w:val="24"/>
          <w:lang w:val="ru-RU" w:eastAsia="ru-RU"/>
        </w:rPr>
        <w:t>Таблица №</w:t>
      </w:r>
      <w:r w:rsidRPr="0006147A">
        <w:rPr>
          <w:b/>
          <w:i/>
          <w:sz w:val="24"/>
          <w:szCs w:val="24"/>
        </w:rPr>
        <w:t xml:space="preserve">2 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65"/>
        <w:gridCol w:w="3985"/>
      </w:tblGrid>
      <w:tr w:rsidR="00C91327" w:rsidRPr="005D1C00" w:rsidTr="00BF5637">
        <w:trPr>
          <w:trHeight w:val="9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Default="00C91327" w:rsidP="00BF5637">
            <w:pPr>
              <w:jc w:val="center"/>
              <w:rPr>
                <w:rFonts w:eastAsia="PMingLiU"/>
                <w:b/>
                <w:sz w:val="22"/>
                <w:lang w:val="ru-RU" w:eastAsia="zh-CN"/>
              </w:rPr>
            </w:pPr>
            <w:r>
              <w:rPr>
                <w:rFonts w:eastAsia="PMingLiU"/>
                <w:b/>
                <w:sz w:val="22"/>
                <w:lang w:val="ru-RU" w:eastAsia="zh-CN"/>
              </w:rPr>
              <w:t xml:space="preserve">№ </w:t>
            </w:r>
          </w:p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>
              <w:rPr>
                <w:rFonts w:eastAsia="PMingLiU"/>
                <w:b/>
                <w:sz w:val="22"/>
                <w:lang w:val="ru-RU" w:eastAsia="zh-CN"/>
              </w:rPr>
              <w:t>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04A86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 w:rsidRPr="00B04A86">
              <w:rPr>
                <w:rFonts w:eastAsia="PMingLiU"/>
                <w:b/>
                <w:sz w:val="22"/>
                <w:lang w:eastAsia="zh-CN"/>
              </w:rPr>
              <w:t>Факторы оценки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04A86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 w:rsidRPr="00B04A86">
              <w:rPr>
                <w:rFonts w:eastAsia="PMingLiU"/>
                <w:b/>
                <w:sz w:val="22"/>
                <w:lang w:eastAsia="zh-CN"/>
              </w:rPr>
              <w:t>Максимальный присвоенный балл</w:t>
            </w:r>
          </w:p>
        </w:tc>
      </w:tr>
      <w:tr w:rsidR="00C91327" w:rsidRPr="005D1C00" w:rsidTr="00BF5637">
        <w:trPr>
          <w:trHeight w:val="1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04A86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Цена оферты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04A86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45</w:t>
            </w:r>
          </w:p>
        </w:tc>
      </w:tr>
      <w:tr w:rsidR="00C91327" w:rsidRPr="005D1C00" w:rsidTr="00BF5637">
        <w:trPr>
          <w:trHeight w:val="16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04A86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Природный фактор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04A86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15</w:t>
            </w:r>
          </w:p>
        </w:tc>
      </w:tr>
      <w:tr w:rsidR="00C91327" w:rsidRPr="005D1C00" w:rsidTr="00BF5637">
        <w:trPr>
          <w:trHeight w:val="21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04A86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Основное заболевание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04A86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10</w:t>
            </w:r>
          </w:p>
        </w:tc>
      </w:tr>
      <w:tr w:rsidR="00C91327" w:rsidRPr="005D1C00" w:rsidTr="00BF5637">
        <w:trPr>
          <w:trHeight w:val="21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04A86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Процедуры по реабилитации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04A86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8</w:t>
            </w:r>
          </w:p>
        </w:tc>
      </w:tr>
      <w:tr w:rsidR="00C91327" w:rsidRPr="005D1C00" w:rsidTr="00BF5637">
        <w:trPr>
          <w:trHeight w:val="21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04A86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Персонал врачей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04A86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5</w:t>
            </w:r>
          </w:p>
        </w:tc>
      </w:tr>
      <w:tr w:rsidR="00C91327" w:rsidRPr="005D1C00" w:rsidTr="00BF5637">
        <w:trPr>
          <w:trHeight w:val="1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04A86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Персонал медицинских сестер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04A86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3</w:t>
            </w:r>
          </w:p>
        </w:tc>
      </w:tr>
      <w:tr w:rsidR="00C91327" w:rsidRPr="005D1C00" w:rsidTr="00BF5637">
        <w:trPr>
          <w:trHeight w:val="22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04A86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Сопутствующие заболевания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04A86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6</w:t>
            </w:r>
          </w:p>
        </w:tc>
      </w:tr>
      <w:tr w:rsidR="00C91327" w:rsidRPr="005D1C00" w:rsidTr="00BF5637">
        <w:trPr>
          <w:trHeight w:val="12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04A86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Психоэмоциональный климат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B04A86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3</w:t>
            </w:r>
          </w:p>
        </w:tc>
      </w:tr>
      <w:tr w:rsidR="00C91327" w:rsidRPr="005D1C00" w:rsidTr="00BF5637">
        <w:trPr>
          <w:trHeight w:val="22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7" w:rsidRPr="00B11739" w:rsidRDefault="00C91327" w:rsidP="00BF5637">
            <w:pPr>
              <w:rPr>
                <w:rFonts w:eastAsia="PMingLiU"/>
                <w:sz w:val="22"/>
                <w:lang w:val="ru-RU" w:eastAsia="zh-CN"/>
              </w:rPr>
            </w:pPr>
            <w:r>
              <w:rPr>
                <w:rFonts w:eastAsia="PMingLiU"/>
                <w:sz w:val="22"/>
                <w:lang w:val="ru-RU" w:eastAsia="zh-CN"/>
              </w:rPr>
              <w:t>Эффективность использования путевок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5</w:t>
            </w:r>
          </w:p>
        </w:tc>
      </w:tr>
    </w:tbl>
    <w:p w:rsidR="00C91327" w:rsidRPr="0006147A" w:rsidRDefault="00C91327" w:rsidP="00C91327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lang w:val="ru-RU"/>
        </w:rPr>
        <w:t>Источник.</w:t>
      </w:r>
      <w:r w:rsidRPr="0006147A">
        <w:rPr>
          <w:i/>
          <w:sz w:val="20"/>
          <w:szCs w:val="20"/>
        </w:rPr>
        <w:t xml:space="preserve"> </w:t>
      </w:r>
      <w:r w:rsidRPr="00B04A86">
        <w:rPr>
          <w:i/>
          <w:sz w:val="20"/>
          <w:szCs w:val="20"/>
        </w:rPr>
        <w:t xml:space="preserve">Документы открытых торгов №16/00253 от 15.04.2016 для </w:t>
      </w:r>
      <w:r>
        <w:rPr>
          <w:i/>
          <w:sz w:val="20"/>
          <w:szCs w:val="20"/>
        </w:rPr>
        <w:t>закупки</w:t>
      </w:r>
      <w:r w:rsidRPr="00B04A86">
        <w:rPr>
          <w:i/>
          <w:sz w:val="20"/>
          <w:szCs w:val="20"/>
        </w:rPr>
        <w:t xml:space="preserve"> услуг санаторного лечения на II-IV кварталы 2016 года</w:t>
      </w:r>
      <w:r w:rsidRPr="0006147A">
        <w:rPr>
          <w:i/>
          <w:sz w:val="20"/>
          <w:szCs w:val="20"/>
        </w:rPr>
        <w:t>.</w:t>
      </w:r>
    </w:p>
    <w:p w:rsidR="00C91327" w:rsidRPr="0006147A" w:rsidRDefault="00C91327" w:rsidP="00C91327">
      <w:pPr>
        <w:spacing w:line="276" w:lineRule="auto"/>
        <w:jc w:val="both"/>
        <w:rPr>
          <w:i/>
          <w:sz w:val="20"/>
          <w:szCs w:val="20"/>
        </w:rPr>
      </w:pPr>
    </w:p>
    <w:p w:rsidR="00C91327" w:rsidRPr="00CC2AE1" w:rsidRDefault="00C91327" w:rsidP="00C91327">
      <w:pPr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  <w:lang w:eastAsia="ro-RO"/>
        </w:rPr>
      </w:pPr>
      <w:r w:rsidRPr="00CC2AE1">
        <w:rPr>
          <w:sz w:val="24"/>
          <w:szCs w:val="24"/>
          <w:lang w:eastAsia="ro-RO"/>
        </w:rPr>
        <w:t xml:space="preserve">Аудит оценил/проанализировал количество баллов, присвоенных рабочей группой для Лотов 2 и 14, на которые претендовали 3 экономических операторов-нерезидентов. Ситуация присвоенных баллов для Лота 2 представлена в таблице ниже. </w:t>
      </w:r>
    </w:p>
    <w:p w:rsidR="00C91327" w:rsidRPr="0006147A" w:rsidRDefault="00C91327" w:rsidP="00C91327">
      <w:pPr>
        <w:tabs>
          <w:tab w:val="left" w:pos="567"/>
        </w:tabs>
        <w:spacing w:line="276" w:lineRule="auto"/>
        <w:ind w:firstLine="567"/>
        <w:jc w:val="right"/>
        <w:rPr>
          <w:b/>
          <w:i/>
          <w:sz w:val="24"/>
          <w:szCs w:val="24"/>
          <w:lang w:eastAsia="ro-RO"/>
        </w:rPr>
      </w:pPr>
      <w:r>
        <w:rPr>
          <w:b/>
          <w:i/>
          <w:sz w:val="24"/>
          <w:szCs w:val="24"/>
          <w:lang w:val="ru-RU" w:eastAsia="ro-RO"/>
        </w:rPr>
        <w:t>Таблица №</w:t>
      </w:r>
      <w:r w:rsidRPr="0006147A">
        <w:rPr>
          <w:b/>
          <w:i/>
          <w:sz w:val="24"/>
          <w:szCs w:val="24"/>
          <w:lang w:eastAsia="ro-RO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16"/>
        <w:gridCol w:w="1464"/>
        <w:gridCol w:w="1417"/>
        <w:gridCol w:w="1416"/>
        <w:gridCol w:w="1558"/>
      </w:tblGrid>
      <w:tr w:rsidR="00C91327" w:rsidRPr="005D1C00" w:rsidTr="00BF5637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>
              <w:rPr>
                <w:rFonts w:eastAsia="PMingLiU"/>
                <w:b/>
                <w:sz w:val="22"/>
                <w:lang w:val="ru-RU" w:eastAsia="zh-CN"/>
              </w:rPr>
              <w:t>№ п/п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>
              <w:rPr>
                <w:rFonts w:eastAsia="PMingLiU"/>
                <w:b/>
                <w:sz w:val="22"/>
                <w:lang w:val="ru-RU" w:eastAsia="zh-CN"/>
              </w:rPr>
              <w:t>Факторы оценки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>
              <w:rPr>
                <w:rFonts w:eastAsia="PMingLiU"/>
                <w:b/>
                <w:sz w:val="22"/>
                <w:lang w:val="ru-RU" w:eastAsia="zh-CN"/>
              </w:rPr>
              <w:t>Присвоенный балл</w:t>
            </w:r>
            <w:r w:rsidRPr="005D1C00">
              <w:rPr>
                <w:rFonts w:eastAsia="PMingLiU"/>
                <w:b/>
                <w:sz w:val="22"/>
                <w:lang w:eastAsia="zh-CN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 w:rsidRPr="00B04A86">
              <w:rPr>
                <w:rFonts w:eastAsia="PMingLiU"/>
                <w:b/>
                <w:sz w:val="22"/>
                <w:lang w:eastAsia="zh-CN"/>
              </w:rPr>
              <w:t>Максималь</w:t>
            </w:r>
          </w:p>
          <w:p w:rsidR="00C91327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 w:rsidRPr="00B04A86">
              <w:rPr>
                <w:rFonts w:eastAsia="PMingLiU"/>
                <w:b/>
                <w:sz w:val="22"/>
                <w:lang w:eastAsia="zh-CN"/>
              </w:rPr>
              <w:t>ный присвоен</w:t>
            </w:r>
          </w:p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 w:rsidRPr="00B04A86">
              <w:rPr>
                <w:rFonts w:eastAsia="PMingLiU"/>
                <w:b/>
                <w:sz w:val="22"/>
                <w:lang w:eastAsia="zh-CN"/>
              </w:rPr>
              <w:t>ный балл</w:t>
            </w:r>
          </w:p>
        </w:tc>
      </w:tr>
      <w:tr w:rsidR="00C91327" w:rsidRPr="005D1C00" w:rsidTr="00BF5637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5D1C00" w:rsidRDefault="00C91327" w:rsidP="00BF5637">
            <w:pPr>
              <w:rPr>
                <w:rFonts w:eastAsia="PMingLiU"/>
                <w:b/>
                <w:sz w:val="22"/>
                <w:lang w:eastAsia="zh-CN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27" w:rsidRPr="005D1C00" w:rsidRDefault="00C91327" w:rsidP="00BF5637">
            <w:pPr>
              <w:rPr>
                <w:rFonts w:eastAsia="PMingLiU"/>
                <w:b/>
                <w:sz w:val="22"/>
                <w:lang w:eastAsia="zh-C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>
              <w:rPr>
                <w:rFonts w:eastAsia="PMingLiU"/>
                <w:b/>
                <w:sz w:val="22"/>
                <w:lang w:val="ru-RU" w:eastAsia="zh-CN"/>
              </w:rPr>
              <w:t>Офертант</w:t>
            </w:r>
            <w:r w:rsidRPr="005D1C00">
              <w:rPr>
                <w:rFonts w:eastAsia="PMingLiU"/>
                <w:b/>
                <w:sz w:val="22"/>
                <w:lang w:eastAsia="zh-CN"/>
              </w:rPr>
              <w:t xml:space="preserve">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>
              <w:rPr>
                <w:rFonts w:eastAsia="PMingLiU"/>
                <w:b/>
                <w:sz w:val="22"/>
                <w:lang w:val="ru-RU" w:eastAsia="zh-CN"/>
              </w:rPr>
              <w:t>Офертант</w:t>
            </w:r>
            <w:r w:rsidRPr="005D1C00">
              <w:rPr>
                <w:rFonts w:eastAsia="PMingLiU"/>
                <w:b/>
                <w:sz w:val="22"/>
                <w:lang w:eastAsia="zh-CN"/>
              </w:rPr>
              <w:t xml:space="preserve">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>
              <w:rPr>
                <w:rFonts w:eastAsia="PMingLiU"/>
                <w:b/>
                <w:sz w:val="22"/>
                <w:lang w:val="ru-RU" w:eastAsia="zh-CN"/>
              </w:rPr>
              <w:t>Офертант</w:t>
            </w:r>
            <w:r w:rsidRPr="005D1C00">
              <w:rPr>
                <w:rFonts w:eastAsia="PMingLiU"/>
                <w:b/>
                <w:sz w:val="22"/>
                <w:lang w:eastAsia="zh-CN"/>
              </w:rPr>
              <w:t xml:space="preserve"> 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1327" w:rsidRPr="005D1C00" w:rsidRDefault="00C91327" w:rsidP="00BF5637">
            <w:pPr>
              <w:rPr>
                <w:rFonts w:eastAsia="PMingLiU"/>
                <w:b/>
                <w:sz w:val="22"/>
                <w:lang w:eastAsia="zh-CN"/>
              </w:rPr>
            </w:pPr>
          </w:p>
        </w:tc>
      </w:tr>
      <w:tr w:rsidR="00C91327" w:rsidRPr="005D1C00" w:rsidTr="00BF5637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Цена оферты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45,00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45,00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45</w:t>
            </w:r>
          </w:p>
        </w:tc>
      </w:tr>
      <w:tr w:rsidR="00C91327" w:rsidRPr="005D1C00" w:rsidTr="00BF5637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Природный фактор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15</w:t>
            </w:r>
          </w:p>
        </w:tc>
      </w:tr>
      <w:tr w:rsidR="00C91327" w:rsidRPr="005D1C00" w:rsidTr="00BF5637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Основное заболевание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6,66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10</w:t>
            </w:r>
          </w:p>
        </w:tc>
      </w:tr>
      <w:tr w:rsidR="00C91327" w:rsidRPr="005D1C00" w:rsidTr="00BF5637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Процедуры по реабилитации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5,33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8</w:t>
            </w:r>
          </w:p>
        </w:tc>
      </w:tr>
      <w:tr w:rsidR="00C91327" w:rsidRPr="005D1C00" w:rsidTr="00BF5637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Персонал врачей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5</w:t>
            </w:r>
          </w:p>
        </w:tc>
      </w:tr>
      <w:tr w:rsidR="00C91327" w:rsidRPr="005D1C00" w:rsidTr="00BF5637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Персонал медицинских сестер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</w:t>
            </w:r>
          </w:p>
        </w:tc>
      </w:tr>
      <w:tr w:rsidR="00C91327" w:rsidRPr="005D1C00" w:rsidTr="00BF5637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Сопутствующие заболевания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6</w:t>
            </w:r>
          </w:p>
        </w:tc>
      </w:tr>
      <w:tr w:rsidR="00C91327" w:rsidRPr="005D1C00" w:rsidTr="00BF5637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 w:rsidRPr="00B04A86">
              <w:rPr>
                <w:rFonts w:eastAsia="PMingLiU"/>
                <w:sz w:val="22"/>
                <w:lang w:eastAsia="zh-CN"/>
              </w:rPr>
              <w:t>Психоэмоциональный климат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3</w:t>
            </w:r>
          </w:p>
        </w:tc>
      </w:tr>
      <w:tr w:rsidR="00C91327" w:rsidRPr="005D1C00" w:rsidTr="00BF5637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ind w:left="120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rPr>
                <w:rFonts w:eastAsia="PMingLiU"/>
                <w:sz w:val="22"/>
                <w:lang w:eastAsia="zh-CN"/>
              </w:rPr>
            </w:pPr>
            <w:r>
              <w:rPr>
                <w:rFonts w:eastAsia="PMingLiU"/>
                <w:sz w:val="22"/>
                <w:lang w:val="ru-RU" w:eastAsia="zh-CN"/>
              </w:rPr>
              <w:t>Эффективность использования путевок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4,65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4,48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sz w:val="22"/>
                <w:lang w:eastAsia="zh-CN"/>
              </w:rPr>
            </w:pPr>
            <w:r w:rsidRPr="005D1C00">
              <w:rPr>
                <w:rFonts w:eastAsia="PMingLiU"/>
                <w:sz w:val="22"/>
                <w:lang w:eastAsia="zh-CN"/>
              </w:rPr>
              <w:t>5</w:t>
            </w:r>
          </w:p>
        </w:tc>
      </w:tr>
      <w:tr w:rsidR="00C91327" w:rsidRPr="005D1C00" w:rsidTr="00BF5637">
        <w:trPr>
          <w:trHeight w:val="357"/>
        </w:trPr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>
              <w:rPr>
                <w:rFonts w:eastAsia="PMingLiU"/>
                <w:b/>
                <w:sz w:val="22"/>
                <w:lang w:val="ru-RU" w:eastAsia="zh-CN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 w:rsidRPr="005D1C00">
              <w:rPr>
                <w:rFonts w:eastAsia="PMingLiU"/>
                <w:b/>
                <w:sz w:val="22"/>
                <w:lang w:eastAsia="zh-CN"/>
              </w:rPr>
              <w:t>81,65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 w:rsidRPr="005D1C00">
              <w:rPr>
                <w:rFonts w:eastAsia="PMingLiU"/>
                <w:b/>
                <w:sz w:val="22"/>
                <w:lang w:eastAsia="zh-CN"/>
              </w:rPr>
              <w:t>87,64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27" w:rsidRPr="005D1C00" w:rsidRDefault="00C91327" w:rsidP="00BF5637">
            <w:pPr>
              <w:jc w:val="center"/>
              <w:rPr>
                <w:rFonts w:eastAsia="PMingLiU"/>
                <w:b/>
                <w:sz w:val="22"/>
                <w:lang w:eastAsia="zh-CN"/>
              </w:rPr>
            </w:pPr>
            <w:r w:rsidRPr="005D1C00">
              <w:rPr>
                <w:rFonts w:eastAsia="PMingLiU"/>
                <w:b/>
                <w:sz w:val="22"/>
                <w:lang w:eastAsia="zh-CN"/>
              </w:rPr>
              <w:t>97,81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1327" w:rsidRPr="005D1C00" w:rsidRDefault="00C91327" w:rsidP="00BF5637">
            <w:pPr>
              <w:ind w:left="-108"/>
              <w:jc w:val="center"/>
              <w:rPr>
                <w:rFonts w:eastAsia="PMingLiU"/>
                <w:b/>
                <w:sz w:val="22"/>
                <w:lang w:eastAsia="zh-CN"/>
              </w:rPr>
            </w:pPr>
            <w:r w:rsidRPr="005D1C00">
              <w:rPr>
                <w:rFonts w:eastAsia="PMingLiU"/>
                <w:b/>
                <w:sz w:val="22"/>
                <w:lang w:eastAsia="zh-CN"/>
              </w:rPr>
              <w:t>100</w:t>
            </w:r>
          </w:p>
        </w:tc>
      </w:tr>
    </w:tbl>
    <w:p w:rsidR="00C91327" w:rsidRPr="006E308B" w:rsidRDefault="00C91327" w:rsidP="00C91327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Источник.</w:t>
      </w:r>
      <w:r w:rsidRPr="006E30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</w:t>
      </w:r>
      <w:r w:rsidRPr="006E308B">
        <w:rPr>
          <w:i/>
          <w:sz w:val="20"/>
          <w:szCs w:val="20"/>
        </w:rPr>
        <w:t>окументация</w:t>
      </w:r>
      <w:r>
        <w:rPr>
          <w:i/>
          <w:sz w:val="20"/>
          <w:szCs w:val="20"/>
        </w:rPr>
        <w:t xml:space="preserve"> по торгам для закупки</w:t>
      </w:r>
      <w:r w:rsidRPr="006E308B">
        <w:rPr>
          <w:i/>
          <w:sz w:val="20"/>
          <w:szCs w:val="20"/>
        </w:rPr>
        <w:t xml:space="preserve"> санаторных путевок для страхователей и для ветеранов. </w:t>
      </w:r>
    </w:p>
    <w:p w:rsidR="00C91327" w:rsidRPr="006E308B" w:rsidRDefault="00C91327" w:rsidP="00C91327">
      <w:pPr>
        <w:spacing w:line="276" w:lineRule="auto"/>
        <w:jc w:val="both"/>
        <w:rPr>
          <w:i/>
          <w:sz w:val="24"/>
          <w:szCs w:val="24"/>
        </w:rPr>
      </w:pPr>
    </w:p>
    <w:p w:rsidR="00C91327" w:rsidRPr="005E7D9B" w:rsidRDefault="00C91327" w:rsidP="00C9132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6E308B">
        <w:rPr>
          <w:sz w:val="24"/>
          <w:szCs w:val="24"/>
        </w:rPr>
        <w:tab/>
      </w:r>
      <w:r w:rsidRPr="006E308B">
        <w:rPr>
          <w:sz w:val="24"/>
          <w:szCs w:val="24"/>
        </w:rPr>
        <w:tab/>
      </w:r>
      <w:r w:rsidRPr="005E7D9B">
        <w:rPr>
          <w:sz w:val="24"/>
          <w:szCs w:val="24"/>
        </w:rPr>
        <w:t xml:space="preserve">Согласно данным из таблицы, офертант 1 получил наименьшее количество баллов (81,65 балла), в том числе по „основному заболеванию” - только 3,33 баллов из 10 возможных; по „персоналу врачей” - только 1,66 балла из 5 возможных, и по „процедуры реабилитации” - 2,66 балла из 8 возможных. Также, низкий балл получил и офертант 2 (87,64 баллов). </w:t>
      </w:r>
    </w:p>
    <w:p w:rsidR="00C91327" w:rsidRPr="005E7D9B" w:rsidRDefault="00C91327" w:rsidP="00C91327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  <w:lang w:eastAsia="ro-RO"/>
        </w:rPr>
      </w:pPr>
      <w:r w:rsidRPr="005E7D9B">
        <w:rPr>
          <w:sz w:val="24"/>
          <w:szCs w:val="24"/>
        </w:rPr>
        <w:tab/>
      </w:r>
      <w:r w:rsidRPr="005E7D9B">
        <w:rPr>
          <w:sz w:val="24"/>
          <w:szCs w:val="24"/>
        </w:rPr>
        <w:tab/>
        <w:t>Аналогичная ситуация сложилась и по оценке Лота 14, где офертант 1 получил 81,67 балла, а офертант 2 - 87,88 баллов. От указанных офертантов были законтрактованы 401 путевка стоимостью 2,8 млн. леев</w:t>
      </w:r>
      <w:r w:rsidRPr="005E7D9B">
        <w:rPr>
          <w:sz w:val="24"/>
          <w:szCs w:val="24"/>
          <w:lang w:eastAsia="ro-RO"/>
        </w:rPr>
        <w:t>.</w:t>
      </w:r>
    </w:p>
    <w:p w:rsidR="00C91327" w:rsidRPr="005E7D9B" w:rsidRDefault="00C91327" w:rsidP="00C91327">
      <w:pPr>
        <w:tabs>
          <w:tab w:val="left" w:pos="567"/>
        </w:tabs>
        <w:spacing w:line="276" w:lineRule="auto"/>
        <w:ind w:firstLine="703"/>
        <w:jc w:val="both"/>
        <w:rPr>
          <w:sz w:val="24"/>
          <w:szCs w:val="24"/>
        </w:rPr>
      </w:pPr>
      <w:r w:rsidRPr="005E7D9B">
        <w:rPr>
          <w:sz w:val="24"/>
          <w:szCs w:val="24"/>
        </w:rPr>
        <w:t xml:space="preserve">При оценке других 2 лотов для закупки 299 путевок (Лот 11 - 169 путевок и Лот 23 - 130 путевок) </w:t>
      </w:r>
      <w:r>
        <w:rPr>
          <w:sz w:val="24"/>
          <w:szCs w:val="24"/>
        </w:rPr>
        <w:t>участвовали 2 конкурента</w:t>
      </w:r>
      <w:r w:rsidRPr="005E7D9B">
        <w:rPr>
          <w:sz w:val="24"/>
          <w:szCs w:val="24"/>
        </w:rPr>
        <w:t xml:space="preserve">: один резидент, оферта соответствует требованиям, а другой - нерезидент, оферта не соответствует требованиям (подана на русском и украинском языках) и услуги предоставляются </w:t>
      </w:r>
      <w:r>
        <w:rPr>
          <w:sz w:val="24"/>
          <w:szCs w:val="24"/>
        </w:rPr>
        <w:t xml:space="preserve">в меньшем объеме </w:t>
      </w:r>
      <w:r w:rsidRPr="005E7D9B">
        <w:rPr>
          <w:sz w:val="24"/>
          <w:szCs w:val="24"/>
        </w:rPr>
        <w:t xml:space="preserve">качества. </w:t>
      </w:r>
      <w:r w:rsidRPr="005E7D9B">
        <w:rPr>
          <w:sz w:val="24"/>
          <w:szCs w:val="24"/>
        </w:rPr>
        <w:lastRenderedPageBreak/>
        <w:t>Ситуация по Лоту 11, где были закуплены 69 путевок на санаторное лечение для страхователей, представлена в следующей таблице.</w:t>
      </w:r>
    </w:p>
    <w:p w:rsidR="00C91327" w:rsidRPr="0006147A" w:rsidRDefault="00C91327" w:rsidP="00C91327">
      <w:pPr>
        <w:tabs>
          <w:tab w:val="left" w:pos="567"/>
        </w:tabs>
        <w:spacing w:line="276" w:lineRule="auto"/>
        <w:ind w:firstLine="567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Таблица №</w:t>
      </w:r>
      <w:r w:rsidRPr="0006147A">
        <w:rPr>
          <w:b/>
          <w:i/>
          <w:sz w:val="24"/>
          <w:szCs w:val="24"/>
        </w:rPr>
        <w:t>4</w:t>
      </w:r>
    </w:p>
    <w:tbl>
      <w:tblPr>
        <w:tblStyle w:val="TableGrid"/>
        <w:tblW w:w="94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993"/>
        <w:gridCol w:w="910"/>
        <w:gridCol w:w="796"/>
        <w:gridCol w:w="1326"/>
        <w:gridCol w:w="929"/>
        <w:gridCol w:w="991"/>
      </w:tblGrid>
      <w:tr w:rsidR="00C91327" w:rsidRPr="005D1C00" w:rsidTr="00BF5637">
        <w:trPr>
          <w:trHeight w:val="600"/>
        </w:trPr>
        <w:tc>
          <w:tcPr>
            <w:tcW w:w="568" w:type="dxa"/>
            <w:vMerge w:val="restart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№ п/п</w:t>
            </w:r>
          </w:p>
        </w:tc>
        <w:tc>
          <w:tcPr>
            <w:tcW w:w="2976" w:type="dxa"/>
            <w:vMerge w:val="restart"/>
          </w:tcPr>
          <w:p w:rsidR="00C91327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val="ru-RU" w:eastAsia="ro-RO"/>
              </w:rPr>
            </w:pPr>
          </w:p>
          <w:p w:rsidR="00C91327" w:rsidRPr="005E7D9B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val="ru-RU"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Показатели</w:t>
            </w:r>
          </w:p>
        </w:tc>
        <w:tc>
          <w:tcPr>
            <w:tcW w:w="1903" w:type="dxa"/>
            <w:gridSpan w:val="2"/>
            <w:hideMark/>
          </w:tcPr>
          <w:p w:rsidR="00C91327" w:rsidRPr="005E7D9B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val="ru-RU"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Офертант-резидент</w:t>
            </w:r>
          </w:p>
        </w:tc>
        <w:tc>
          <w:tcPr>
            <w:tcW w:w="2122" w:type="dxa"/>
            <w:gridSpan w:val="2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Офертант-нерезидент</w:t>
            </w:r>
          </w:p>
        </w:tc>
        <w:tc>
          <w:tcPr>
            <w:tcW w:w="1920" w:type="dxa"/>
            <w:gridSpan w:val="2"/>
          </w:tcPr>
          <w:p w:rsidR="00C91327" w:rsidRDefault="00C91327" w:rsidP="00BF5637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</w:p>
          <w:p w:rsidR="00C91327" w:rsidRPr="005E7D9B" w:rsidRDefault="00C91327" w:rsidP="00BF5637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Разница</w:t>
            </w:r>
          </w:p>
        </w:tc>
      </w:tr>
      <w:tr w:rsidR="00C91327" w:rsidRPr="005D1C00" w:rsidTr="00BF5637">
        <w:trPr>
          <w:trHeight w:val="249"/>
        </w:trPr>
        <w:tc>
          <w:tcPr>
            <w:tcW w:w="568" w:type="dxa"/>
            <w:vMerge/>
            <w:vAlign w:val="center"/>
            <w:hideMark/>
          </w:tcPr>
          <w:p w:rsidR="00C91327" w:rsidRPr="005D1C00" w:rsidRDefault="00C91327" w:rsidP="00BF5637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91327" w:rsidRPr="005D1C00" w:rsidRDefault="00C91327" w:rsidP="00BF5637">
            <w:pPr>
              <w:rPr>
                <w:b/>
                <w:sz w:val="22"/>
                <w:szCs w:val="22"/>
                <w:lang w:eastAsia="ro-RO"/>
              </w:rPr>
            </w:pPr>
          </w:p>
        </w:tc>
        <w:tc>
          <w:tcPr>
            <w:tcW w:w="993" w:type="dxa"/>
            <w:hideMark/>
          </w:tcPr>
          <w:p w:rsidR="00C91327" w:rsidRPr="005E7D9B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val="ru-RU"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без НДС</w:t>
            </w:r>
          </w:p>
        </w:tc>
        <w:tc>
          <w:tcPr>
            <w:tcW w:w="910" w:type="dxa"/>
            <w:hideMark/>
          </w:tcPr>
          <w:p w:rsidR="00C91327" w:rsidRPr="005E7D9B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val="ru-RU"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с НДС</w:t>
            </w:r>
          </w:p>
        </w:tc>
        <w:tc>
          <w:tcPr>
            <w:tcW w:w="79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без НДС</w:t>
            </w:r>
          </w:p>
        </w:tc>
        <w:tc>
          <w:tcPr>
            <w:tcW w:w="132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с НДС</w:t>
            </w:r>
          </w:p>
        </w:tc>
        <w:tc>
          <w:tcPr>
            <w:tcW w:w="929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без НДС</w:t>
            </w:r>
          </w:p>
        </w:tc>
        <w:tc>
          <w:tcPr>
            <w:tcW w:w="991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с НДС</w:t>
            </w:r>
          </w:p>
        </w:tc>
      </w:tr>
      <w:tr w:rsidR="00C91327" w:rsidRPr="0010309A" w:rsidTr="00BF5637">
        <w:trPr>
          <w:trHeight w:val="123"/>
        </w:trPr>
        <w:tc>
          <w:tcPr>
            <w:tcW w:w="568" w:type="dxa"/>
          </w:tcPr>
          <w:p w:rsidR="00C91327" w:rsidRPr="0010309A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lang w:eastAsia="ro-RO"/>
              </w:rPr>
            </w:pPr>
          </w:p>
        </w:tc>
        <w:tc>
          <w:tcPr>
            <w:tcW w:w="2976" w:type="dxa"/>
            <w:hideMark/>
          </w:tcPr>
          <w:p w:rsidR="00C91327" w:rsidRPr="0010309A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lang w:eastAsia="ro-RO"/>
              </w:rPr>
            </w:pPr>
            <w:r w:rsidRPr="0010309A">
              <w:rPr>
                <w:i/>
                <w:sz w:val="20"/>
                <w:lang w:eastAsia="ro-RO"/>
              </w:rPr>
              <w:t>A</w:t>
            </w:r>
          </w:p>
        </w:tc>
        <w:tc>
          <w:tcPr>
            <w:tcW w:w="993" w:type="dxa"/>
            <w:hideMark/>
          </w:tcPr>
          <w:p w:rsidR="00C91327" w:rsidRPr="0010309A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lang w:eastAsia="ro-RO"/>
              </w:rPr>
            </w:pPr>
            <w:r w:rsidRPr="0010309A">
              <w:rPr>
                <w:i/>
                <w:sz w:val="20"/>
                <w:lang w:eastAsia="ro-RO"/>
              </w:rPr>
              <w:t>1</w:t>
            </w:r>
          </w:p>
        </w:tc>
        <w:tc>
          <w:tcPr>
            <w:tcW w:w="910" w:type="dxa"/>
            <w:hideMark/>
          </w:tcPr>
          <w:p w:rsidR="00C91327" w:rsidRPr="0010309A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lang w:eastAsia="ro-RO"/>
              </w:rPr>
            </w:pPr>
            <w:r w:rsidRPr="0010309A">
              <w:rPr>
                <w:i/>
                <w:sz w:val="20"/>
                <w:lang w:eastAsia="ro-RO"/>
              </w:rPr>
              <w:t>2</w:t>
            </w:r>
          </w:p>
        </w:tc>
        <w:tc>
          <w:tcPr>
            <w:tcW w:w="796" w:type="dxa"/>
            <w:hideMark/>
          </w:tcPr>
          <w:p w:rsidR="00C91327" w:rsidRPr="0010309A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lang w:eastAsia="ro-RO"/>
              </w:rPr>
            </w:pPr>
            <w:r w:rsidRPr="0010309A">
              <w:rPr>
                <w:i/>
                <w:sz w:val="20"/>
                <w:lang w:eastAsia="ro-RO"/>
              </w:rPr>
              <w:t>3</w:t>
            </w:r>
          </w:p>
        </w:tc>
        <w:tc>
          <w:tcPr>
            <w:tcW w:w="1326" w:type="dxa"/>
            <w:hideMark/>
          </w:tcPr>
          <w:p w:rsidR="00C91327" w:rsidRPr="0010309A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lang w:eastAsia="ro-RO"/>
              </w:rPr>
            </w:pPr>
            <w:r w:rsidRPr="0010309A">
              <w:rPr>
                <w:i/>
                <w:sz w:val="20"/>
                <w:lang w:eastAsia="ro-RO"/>
              </w:rPr>
              <w:t>4</w:t>
            </w:r>
          </w:p>
        </w:tc>
        <w:tc>
          <w:tcPr>
            <w:tcW w:w="929" w:type="dxa"/>
            <w:hideMark/>
          </w:tcPr>
          <w:p w:rsidR="00C91327" w:rsidRPr="0010309A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lang w:eastAsia="ro-RO"/>
              </w:rPr>
            </w:pPr>
            <w:r w:rsidRPr="0010309A">
              <w:rPr>
                <w:i/>
                <w:sz w:val="20"/>
                <w:lang w:eastAsia="ro-RO"/>
              </w:rPr>
              <w:t>5=3-1</w:t>
            </w:r>
          </w:p>
        </w:tc>
        <w:tc>
          <w:tcPr>
            <w:tcW w:w="991" w:type="dxa"/>
            <w:hideMark/>
          </w:tcPr>
          <w:p w:rsidR="00C91327" w:rsidRPr="0010309A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lang w:eastAsia="ro-RO"/>
              </w:rPr>
            </w:pPr>
            <w:r w:rsidRPr="0010309A">
              <w:rPr>
                <w:i/>
                <w:sz w:val="20"/>
                <w:lang w:eastAsia="ro-RO"/>
              </w:rPr>
              <w:t>6=4-2</w:t>
            </w:r>
          </w:p>
        </w:tc>
      </w:tr>
      <w:tr w:rsidR="00C91327" w:rsidRPr="005D1C00" w:rsidTr="00BF5637">
        <w:trPr>
          <w:trHeight w:val="180"/>
        </w:trPr>
        <w:tc>
          <w:tcPr>
            <w:tcW w:w="568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297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ru-RU" w:eastAsia="ro-RO"/>
              </w:rPr>
              <w:t>Цена оферты</w:t>
            </w:r>
            <w:r w:rsidRPr="005D1C00">
              <w:rPr>
                <w:sz w:val="22"/>
                <w:szCs w:val="22"/>
                <w:lang w:eastAsia="ro-RO"/>
              </w:rPr>
              <w:t>,</w:t>
            </w:r>
            <w:r>
              <w:rPr>
                <w:sz w:val="22"/>
                <w:szCs w:val="22"/>
                <w:lang w:val="ru-RU" w:eastAsia="ro-RO"/>
              </w:rPr>
              <w:t xml:space="preserve"> леев</w:t>
            </w:r>
          </w:p>
        </w:tc>
        <w:tc>
          <w:tcPr>
            <w:tcW w:w="993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5 120</w:t>
            </w:r>
          </w:p>
        </w:tc>
        <w:tc>
          <w:tcPr>
            <w:tcW w:w="910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5 120</w:t>
            </w:r>
          </w:p>
        </w:tc>
        <w:tc>
          <w:tcPr>
            <w:tcW w:w="79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5 100</w:t>
            </w:r>
          </w:p>
        </w:tc>
        <w:tc>
          <w:tcPr>
            <w:tcW w:w="132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6120</w:t>
            </w:r>
          </w:p>
        </w:tc>
        <w:tc>
          <w:tcPr>
            <w:tcW w:w="929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-20</w:t>
            </w:r>
          </w:p>
        </w:tc>
        <w:tc>
          <w:tcPr>
            <w:tcW w:w="991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1 000</w:t>
            </w:r>
          </w:p>
        </w:tc>
      </w:tr>
      <w:tr w:rsidR="00C91327" w:rsidRPr="005D1C00" w:rsidTr="00BF5637">
        <w:trPr>
          <w:trHeight w:val="99"/>
        </w:trPr>
        <w:tc>
          <w:tcPr>
            <w:tcW w:w="568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297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o-RO"/>
              </w:rPr>
            </w:pPr>
            <w:r w:rsidRPr="005E7D9B">
              <w:rPr>
                <w:sz w:val="22"/>
                <w:szCs w:val="22"/>
                <w:lang w:eastAsia="ro-RO"/>
              </w:rPr>
              <w:t>Цена без НДС (оценка), леев</w:t>
            </w:r>
          </w:p>
        </w:tc>
        <w:tc>
          <w:tcPr>
            <w:tcW w:w="993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5 120</w:t>
            </w:r>
          </w:p>
        </w:tc>
        <w:tc>
          <w:tcPr>
            <w:tcW w:w="910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79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5 100</w:t>
            </w:r>
          </w:p>
        </w:tc>
        <w:tc>
          <w:tcPr>
            <w:tcW w:w="132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29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-20</w:t>
            </w:r>
          </w:p>
        </w:tc>
        <w:tc>
          <w:tcPr>
            <w:tcW w:w="991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</w:tr>
      <w:tr w:rsidR="00C91327" w:rsidRPr="005D1C00" w:rsidTr="00BF5637">
        <w:trPr>
          <w:trHeight w:val="237"/>
        </w:trPr>
        <w:tc>
          <w:tcPr>
            <w:tcW w:w="568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3.</w:t>
            </w:r>
          </w:p>
        </w:tc>
        <w:tc>
          <w:tcPr>
            <w:tcW w:w="2976" w:type="dxa"/>
            <w:hideMark/>
          </w:tcPr>
          <w:p w:rsidR="00C91327" w:rsidRPr="005E7D9B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 w:eastAsia="ro-RO"/>
              </w:rPr>
            </w:pPr>
            <w:r>
              <w:rPr>
                <w:sz w:val="22"/>
                <w:szCs w:val="22"/>
                <w:lang w:val="ru-RU" w:eastAsia="ro-RO"/>
              </w:rPr>
              <w:t>Цена с НДС</w:t>
            </w:r>
            <w:r w:rsidRPr="005D1C00">
              <w:rPr>
                <w:sz w:val="22"/>
                <w:szCs w:val="22"/>
                <w:lang w:eastAsia="ro-RO"/>
              </w:rPr>
              <w:t xml:space="preserve"> (</w:t>
            </w:r>
            <w:r>
              <w:rPr>
                <w:sz w:val="22"/>
                <w:szCs w:val="22"/>
                <w:lang w:val="ru-RU" w:eastAsia="ro-RO"/>
              </w:rPr>
              <w:t>контрактации</w:t>
            </w:r>
            <w:r w:rsidRPr="005D1C00">
              <w:rPr>
                <w:sz w:val="22"/>
                <w:szCs w:val="22"/>
                <w:lang w:eastAsia="ro-RO"/>
              </w:rPr>
              <w:t xml:space="preserve">), </w:t>
            </w:r>
            <w:r>
              <w:rPr>
                <w:sz w:val="22"/>
                <w:szCs w:val="22"/>
                <w:lang w:val="ru-RU" w:eastAsia="ro-RO"/>
              </w:rPr>
              <w:t>леев</w:t>
            </w:r>
          </w:p>
        </w:tc>
        <w:tc>
          <w:tcPr>
            <w:tcW w:w="993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10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79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2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6 120</w:t>
            </w:r>
          </w:p>
        </w:tc>
        <w:tc>
          <w:tcPr>
            <w:tcW w:w="929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91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1 000</w:t>
            </w:r>
          </w:p>
        </w:tc>
      </w:tr>
      <w:tr w:rsidR="00C91327" w:rsidRPr="005D1C00" w:rsidTr="00BF5637">
        <w:trPr>
          <w:trHeight w:val="294"/>
        </w:trPr>
        <w:tc>
          <w:tcPr>
            <w:tcW w:w="568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4.</w:t>
            </w:r>
          </w:p>
        </w:tc>
        <w:tc>
          <w:tcPr>
            <w:tcW w:w="2976" w:type="dxa"/>
            <w:hideMark/>
          </w:tcPr>
          <w:p w:rsidR="00C91327" w:rsidRPr="005E7D9B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 w:eastAsia="ro-RO"/>
              </w:rPr>
            </w:pPr>
            <w:r>
              <w:rPr>
                <w:sz w:val="22"/>
                <w:szCs w:val="22"/>
                <w:lang w:val="ru-RU" w:eastAsia="ro-RO"/>
              </w:rPr>
              <w:t>Законтрактованная стоимость</w:t>
            </w:r>
            <w:r w:rsidRPr="005D1C00">
              <w:rPr>
                <w:sz w:val="22"/>
                <w:szCs w:val="22"/>
                <w:lang w:eastAsia="ro-RO"/>
              </w:rPr>
              <w:t xml:space="preserve">, </w:t>
            </w:r>
            <w:r>
              <w:rPr>
                <w:sz w:val="22"/>
                <w:szCs w:val="22"/>
                <w:lang w:val="ru-RU" w:eastAsia="ro-RO"/>
              </w:rPr>
              <w:t>леев</w:t>
            </w:r>
          </w:p>
        </w:tc>
        <w:tc>
          <w:tcPr>
            <w:tcW w:w="993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10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79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2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1 034 280</w:t>
            </w:r>
          </w:p>
        </w:tc>
        <w:tc>
          <w:tcPr>
            <w:tcW w:w="929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91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</w:tr>
      <w:tr w:rsidR="00C91327" w:rsidRPr="005D1C00" w:rsidTr="00BF5637">
        <w:trPr>
          <w:trHeight w:val="306"/>
        </w:trPr>
        <w:tc>
          <w:tcPr>
            <w:tcW w:w="568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5.</w:t>
            </w:r>
          </w:p>
        </w:tc>
        <w:tc>
          <w:tcPr>
            <w:tcW w:w="2976" w:type="dxa"/>
            <w:hideMark/>
          </w:tcPr>
          <w:p w:rsidR="00C91327" w:rsidRPr="005E7D9B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n-US" w:eastAsia="ro-RO"/>
              </w:rPr>
            </w:pPr>
            <w:r>
              <w:rPr>
                <w:sz w:val="22"/>
                <w:szCs w:val="22"/>
                <w:lang w:val="ru-RU" w:eastAsia="ro-RO"/>
              </w:rPr>
              <w:t>Наиболее выгодная цена</w:t>
            </w:r>
            <w:r w:rsidRPr="005D1C00">
              <w:rPr>
                <w:sz w:val="22"/>
                <w:szCs w:val="22"/>
                <w:lang w:eastAsia="ro-RO"/>
              </w:rPr>
              <w:t xml:space="preserve">, </w:t>
            </w:r>
            <w:r>
              <w:rPr>
                <w:sz w:val="22"/>
                <w:szCs w:val="22"/>
                <w:lang w:val="ru-RU" w:eastAsia="ro-RO"/>
              </w:rPr>
              <w:t>леев</w:t>
            </w:r>
          </w:p>
        </w:tc>
        <w:tc>
          <w:tcPr>
            <w:tcW w:w="993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10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5 120</w:t>
            </w:r>
          </w:p>
        </w:tc>
        <w:tc>
          <w:tcPr>
            <w:tcW w:w="79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2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29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91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-1 000</w:t>
            </w:r>
          </w:p>
        </w:tc>
      </w:tr>
      <w:tr w:rsidR="00C91327" w:rsidRPr="005D1C00" w:rsidTr="00BF5637">
        <w:trPr>
          <w:trHeight w:val="600"/>
        </w:trPr>
        <w:tc>
          <w:tcPr>
            <w:tcW w:w="568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6.</w:t>
            </w:r>
          </w:p>
        </w:tc>
        <w:tc>
          <w:tcPr>
            <w:tcW w:w="2976" w:type="dxa"/>
            <w:hideMark/>
          </w:tcPr>
          <w:p w:rsidR="00C91327" w:rsidRPr="003F36DB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 w:eastAsia="ro-RO"/>
              </w:rPr>
            </w:pPr>
            <w:r>
              <w:rPr>
                <w:sz w:val="22"/>
                <w:szCs w:val="22"/>
                <w:lang w:val="ru-RU" w:eastAsia="ro-RO"/>
              </w:rPr>
              <w:t>Стоимость, которая должна была быть контрактована,</w:t>
            </w:r>
            <w:r w:rsidRPr="005D1C00">
              <w:rPr>
                <w:sz w:val="22"/>
                <w:szCs w:val="22"/>
                <w:lang w:eastAsia="ro-RO"/>
              </w:rPr>
              <w:t xml:space="preserve"> </w:t>
            </w:r>
            <w:r>
              <w:rPr>
                <w:sz w:val="22"/>
                <w:szCs w:val="22"/>
                <w:lang w:val="ru-RU" w:eastAsia="ro-RO"/>
              </w:rPr>
              <w:t>леев</w:t>
            </w:r>
          </w:p>
        </w:tc>
        <w:tc>
          <w:tcPr>
            <w:tcW w:w="993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10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865 280</w:t>
            </w:r>
          </w:p>
        </w:tc>
        <w:tc>
          <w:tcPr>
            <w:tcW w:w="79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26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29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91" w:type="dxa"/>
            <w:hideMark/>
          </w:tcPr>
          <w:p w:rsidR="00C91327" w:rsidRPr="005D1C00" w:rsidRDefault="00C91327" w:rsidP="00BF563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-169 000</w:t>
            </w:r>
          </w:p>
        </w:tc>
      </w:tr>
    </w:tbl>
    <w:p w:rsidR="00C91327" w:rsidRPr="000F3837" w:rsidRDefault="00C91327" w:rsidP="00C9132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i/>
          <w:sz w:val="20"/>
          <w:szCs w:val="20"/>
          <w:lang w:eastAsia="ro-RO"/>
        </w:rPr>
      </w:pPr>
      <w:r>
        <w:rPr>
          <w:b/>
          <w:i/>
          <w:sz w:val="20"/>
          <w:szCs w:val="20"/>
          <w:lang w:eastAsia="ro-RO"/>
        </w:rPr>
        <w:t>Источник.</w:t>
      </w:r>
      <w:r w:rsidRPr="000F3837">
        <w:rPr>
          <w:i/>
          <w:sz w:val="20"/>
          <w:szCs w:val="20"/>
          <w:lang w:eastAsia="ro-RO"/>
        </w:rPr>
        <w:t xml:space="preserve"> Оферты, поданные для участия в открытых торгах от 15.04.2016 и протокол оценки оферт. </w:t>
      </w:r>
    </w:p>
    <w:p w:rsidR="00C91327" w:rsidRPr="000F3837" w:rsidRDefault="00C91327" w:rsidP="00C91327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0"/>
          <w:szCs w:val="20"/>
          <w:lang w:eastAsia="ro-RO"/>
        </w:rPr>
      </w:pPr>
    </w:p>
    <w:p w:rsidR="00C91327" w:rsidRPr="000F3837" w:rsidRDefault="00C91327" w:rsidP="00C91327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  <w:lang w:eastAsia="ro-RO"/>
        </w:rPr>
      </w:pPr>
      <w:r w:rsidRPr="000F3837">
        <w:rPr>
          <w:sz w:val="24"/>
          <w:szCs w:val="24"/>
          <w:lang w:eastAsia="ro-RO"/>
        </w:rPr>
        <w:t>Согласно данным из таблицы, цена без НДС офертанта</w:t>
      </w:r>
      <w:r>
        <w:rPr>
          <w:sz w:val="24"/>
          <w:szCs w:val="24"/>
          <w:lang w:eastAsia="ro-RO"/>
        </w:rPr>
        <w:t xml:space="preserve"> </w:t>
      </w:r>
      <w:r w:rsidRPr="000F3837">
        <w:rPr>
          <w:sz w:val="24"/>
          <w:szCs w:val="24"/>
          <w:lang w:eastAsia="ro-RO"/>
        </w:rPr>
        <w:t>-</w:t>
      </w:r>
      <w:r>
        <w:rPr>
          <w:sz w:val="24"/>
          <w:szCs w:val="24"/>
          <w:lang w:eastAsia="ro-RO"/>
        </w:rPr>
        <w:t xml:space="preserve"> </w:t>
      </w:r>
      <w:r w:rsidRPr="000F3837">
        <w:rPr>
          <w:sz w:val="24"/>
          <w:szCs w:val="24"/>
          <w:lang w:eastAsia="ro-RO"/>
        </w:rPr>
        <w:t xml:space="preserve">нерезидента была на 20 леев ниже и, соответственно, он выиграл, а договор был заключен по цене с учетом НДС, которая </w:t>
      </w:r>
      <w:r>
        <w:rPr>
          <w:sz w:val="24"/>
          <w:szCs w:val="24"/>
          <w:lang w:eastAsia="ro-RO"/>
        </w:rPr>
        <w:t>на</w:t>
      </w:r>
      <w:r w:rsidRPr="000F3837">
        <w:rPr>
          <w:sz w:val="24"/>
          <w:szCs w:val="24"/>
          <w:lang w:eastAsia="ro-RO"/>
        </w:rPr>
        <w:t xml:space="preserve"> 1000 леев</w:t>
      </w:r>
      <w:r>
        <w:rPr>
          <w:sz w:val="24"/>
          <w:szCs w:val="24"/>
          <w:lang w:eastAsia="ro-RO"/>
        </w:rPr>
        <w:t xml:space="preserve"> больше</w:t>
      </w:r>
      <w:r w:rsidRPr="000F3837">
        <w:rPr>
          <w:sz w:val="24"/>
          <w:szCs w:val="24"/>
          <w:lang w:eastAsia="ro-RO"/>
        </w:rPr>
        <w:t xml:space="preserve">. Стоимость закупки составила 1034,3 тыс. леев, а в случае </w:t>
      </w:r>
      <w:r>
        <w:rPr>
          <w:sz w:val="24"/>
          <w:szCs w:val="24"/>
          <w:lang w:eastAsia="ro-RO"/>
        </w:rPr>
        <w:t>закупке</w:t>
      </w:r>
      <w:r w:rsidRPr="000F3837">
        <w:rPr>
          <w:sz w:val="24"/>
          <w:szCs w:val="24"/>
          <w:lang w:eastAsia="ro-RO"/>
        </w:rPr>
        <w:t xml:space="preserve"> у национального экономического оператора, оферта которого соответствует требованиям, стоимость</w:t>
      </w:r>
      <w:r>
        <w:rPr>
          <w:sz w:val="24"/>
          <w:szCs w:val="24"/>
          <w:lang w:eastAsia="ro-RO"/>
        </w:rPr>
        <w:t xml:space="preserve"> </w:t>
      </w:r>
      <w:r w:rsidRPr="000F3837">
        <w:rPr>
          <w:sz w:val="24"/>
          <w:szCs w:val="24"/>
          <w:lang w:eastAsia="ro-RO"/>
        </w:rPr>
        <w:t>составила бы 865,3 тыс. леев, или на 162,5 тыс. леев меньше.</w:t>
      </w:r>
    </w:p>
    <w:p w:rsidR="00C91327" w:rsidRPr="000F3837" w:rsidRDefault="00C91327" w:rsidP="00C9132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0F3837">
        <w:rPr>
          <w:sz w:val="24"/>
          <w:szCs w:val="24"/>
          <w:lang w:eastAsia="ro-RO"/>
        </w:rPr>
        <w:t xml:space="preserve">         Ситуация была аналогичной и по Лоту 23, где были приобретены 130 путевок на санаторное лечение для ветеранов, она представлена в следующей таблице</w:t>
      </w:r>
      <w:r w:rsidRPr="000F3837">
        <w:rPr>
          <w:sz w:val="24"/>
          <w:szCs w:val="24"/>
        </w:rPr>
        <w:t>.</w:t>
      </w:r>
    </w:p>
    <w:p w:rsidR="00C91327" w:rsidRDefault="00C91327" w:rsidP="00C91327">
      <w:pPr>
        <w:tabs>
          <w:tab w:val="left" w:pos="567"/>
        </w:tabs>
        <w:spacing w:line="276" w:lineRule="auto"/>
        <w:ind w:firstLine="703"/>
        <w:jc w:val="right"/>
        <w:rPr>
          <w:b/>
          <w:i/>
          <w:sz w:val="24"/>
          <w:szCs w:val="24"/>
          <w:lang w:val="ru-RU"/>
        </w:rPr>
      </w:pPr>
    </w:p>
    <w:p w:rsidR="00C91327" w:rsidRPr="0006147A" w:rsidRDefault="00C91327" w:rsidP="00C91327">
      <w:pPr>
        <w:tabs>
          <w:tab w:val="left" w:pos="567"/>
        </w:tabs>
        <w:spacing w:line="276" w:lineRule="auto"/>
        <w:ind w:firstLine="703"/>
        <w:jc w:val="right"/>
        <w:rPr>
          <w:b/>
          <w:i/>
          <w:lang w:eastAsia="ro-RO"/>
        </w:rPr>
      </w:pPr>
      <w:r>
        <w:rPr>
          <w:b/>
          <w:i/>
          <w:sz w:val="24"/>
          <w:szCs w:val="24"/>
          <w:lang w:val="ru-RU"/>
        </w:rPr>
        <w:t>Таблица №</w:t>
      </w:r>
      <w:r w:rsidRPr="0006147A">
        <w:rPr>
          <w:b/>
          <w:i/>
          <w:sz w:val="24"/>
          <w:szCs w:val="24"/>
        </w:rPr>
        <w:t>5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93"/>
        <w:gridCol w:w="992"/>
        <w:gridCol w:w="1134"/>
        <w:gridCol w:w="1134"/>
        <w:gridCol w:w="850"/>
        <w:gridCol w:w="1134"/>
      </w:tblGrid>
      <w:tr w:rsidR="00C91327" w:rsidRPr="005D1C00" w:rsidTr="00BF5637">
        <w:tc>
          <w:tcPr>
            <w:tcW w:w="568" w:type="dxa"/>
            <w:vMerge w:val="restart"/>
          </w:tcPr>
          <w:p w:rsidR="00C91327" w:rsidRPr="005D1C00" w:rsidRDefault="00C91327" w:rsidP="00BF5637">
            <w:pPr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№ п/п</w:t>
            </w:r>
          </w:p>
        </w:tc>
        <w:tc>
          <w:tcPr>
            <w:tcW w:w="3118" w:type="dxa"/>
            <w:vMerge w:val="restart"/>
          </w:tcPr>
          <w:p w:rsidR="00C91327" w:rsidRDefault="00C91327" w:rsidP="00BF5637">
            <w:pPr>
              <w:contextualSpacing/>
              <w:jc w:val="center"/>
              <w:rPr>
                <w:b/>
                <w:sz w:val="22"/>
                <w:lang w:eastAsia="ro-RO"/>
              </w:rPr>
            </w:pPr>
          </w:p>
          <w:p w:rsidR="00C91327" w:rsidRPr="005D1C00" w:rsidRDefault="00C91327" w:rsidP="00BF5637">
            <w:pPr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Показатели</w:t>
            </w:r>
          </w:p>
        </w:tc>
        <w:tc>
          <w:tcPr>
            <w:tcW w:w="1985" w:type="dxa"/>
            <w:gridSpan w:val="2"/>
          </w:tcPr>
          <w:p w:rsidR="00C91327" w:rsidRPr="005D1C00" w:rsidRDefault="00C91327" w:rsidP="00BF5637">
            <w:pPr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Офертант-резидент</w:t>
            </w:r>
          </w:p>
        </w:tc>
        <w:tc>
          <w:tcPr>
            <w:tcW w:w="2268" w:type="dxa"/>
            <w:gridSpan w:val="2"/>
          </w:tcPr>
          <w:p w:rsidR="00C91327" w:rsidRPr="005D1C00" w:rsidRDefault="00C91327" w:rsidP="00BF5637">
            <w:pPr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Офертант-нерезидент</w:t>
            </w:r>
          </w:p>
        </w:tc>
        <w:tc>
          <w:tcPr>
            <w:tcW w:w="1984" w:type="dxa"/>
            <w:gridSpan w:val="2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Разница</w:t>
            </w:r>
          </w:p>
        </w:tc>
      </w:tr>
      <w:tr w:rsidR="00C91327" w:rsidRPr="005D1C00" w:rsidTr="00BF5637">
        <w:tc>
          <w:tcPr>
            <w:tcW w:w="568" w:type="dxa"/>
            <w:vMerge/>
          </w:tcPr>
          <w:p w:rsidR="00C91327" w:rsidRPr="005D1C00" w:rsidRDefault="00C91327" w:rsidP="00BF5637">
            <w:pPr>
              <w:contextualSpacing/>
              <w:jc w:val="both"/>
              <w:rPr>
                <w:b/>
                <w:sz w:val="22"/>
                <w:lang w:eastAsia="ro-RO"/>
              </w:rPr>
            </w:pPr>
          </w:p>
        </w:tc>
        <w:tc>
          <w:tcPr>
            <w:tcW w:w="3118" w:type="dxa"/>
            <w:vMerge/>
          </w:tcPr>
          <w:p w:rsidR="00C91327" w:rsidRPr="005D1C00" w:rsidRDefault="00C91327" w:rsidP="00BF5637">
            <w:pPr>
              <w:contextualSpacing/>
              <w:jc w:val="both"/>
              <w:rPr>
                <w:b/>
                <w:sz w:val="22"/>
                <w:lang w:eastAsia="ro-RO"/>
              </w:rPr>
            </w:pPr>
          </w:p>
        </w:tc>
        <w:tc>
          <w:tcPr>
            <w:tcW w:w="993" w:type="dxa"/>
          </w:tcPr>
          <w:p w:rsidR="00C91327" w:rsidRPr="005D1C00" w:rsidRDefault="00C91327" w:rsidP="00BF5637">
            <w:pPr>
              <w:ind w:right="-108"/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без НДС</w:t>
            </w:r>
          </w:p>
        </w:tc>
        <w:tc>
          <w:tcPr>
            <w:tcW w:w="992" w:type="dxa"/>
          </w:tcPr>
          <w:p w:rsidR="00C91327" w:rsidRPr="005D1C00" w:rsidRDefault="00C91327" w:rsidP="00BF5637">
            <w:pPr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с НДС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без НДС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 xml:space="preserve"> с НДС</w:t>
            </w:r>
          </w:p>
        </w:tc>
        <w:tc>
          <w:tcPr>
            <w:tcW w:w="850" w:type="dxa"/>
          </w:tcPr>
          <w:p w:rsidR="00C91327" w:rsidRPr="005D1C00" w:rsidRDefault="00C91327" w:rsidP="00BF5637">
            <w:pPr>
              <w:ind w:right="-108" w:hanging="108"/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без  НДС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 xml:space="preserve"> с НДС</w:t>
            </w:r>
          </w:p>
        </w:tc>
      </w:tr>
      <w:tr w:rsidR="00C91327" w:rsidRPr="0010309A" w:rsidTr="00BF5637">
        <w:trPr>
          <w:trHeight w:val="153"/>
        </w:trPr>
        <w:tc>
          <w:tcPr>
            <w:tcW w:w="568" w:type="dxa"/>
          </w:tcPr>
          <w:p w:rsidR="00C91327" w:rsidRPr="0010309A" w:rsidRDefault="00C91327" w:rsidP="00BF5637">
            <w:pPr>
              <w:contextualSpacing/>
              <w:jc w:val="both"/>
              <w:rPr>
                <w:i/>
                <w:sz w:val="20"/>
                <w:szCs w:val="20"/>
                <w:lang w:eastAsia="ro-RO"/>
              </w:rPr>
            </w:pPr>
          </w:p>
        </w:tc>
        <w:tc>
          <w:tcPr>
            <w:tcW w:w="3118" w:type="dxa"/>
          </w:tcPr>
          <w:p w:rsidR="00C91327" w:rsidRPr="0010309A" w:rsidRDefault="00C91327" w:rsidP="00BF5637">
            <w:pPr>
              <w:contextualSpacing/>
              <w:jc w:val="center"/>
              <w:rPr>
                <w:i/>
                <w:sz w:val="20"/>
                <w:szCs w:val="20"/>
                <w:lang w:eastAsia="ro-RO"/>
              </w:rPr>
            </w:pPr>
            <w:r w:rsidRPr="0010309A">
              <w:rPr>
                <w:i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993" w:type="dxa"/>
          </w:tcPr>
          <w:p w:rsidR="00C91327" w:rsidRPr="0010309A" w:rsidRDefault="00C91327" w:rsidP="00BF5637">
            <w:pPr>
              <w:contextualSpacing/>
              <w:jc w:val="center"/>
              <w:rPr>
                <w:i/>
                <w:sz w:val="20"/>
                <w:szCs w:val="20"/>
                <w:lang w:eastAsia="ro-RO"/>
              </w:rPr>
            </w:pPr>
            <w:r w:rsidRPr="0010309A">
              <w:rPr>
                <w:i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92" w:type="dxa"/>
          </w:tcPr>
          <w:p w:rsidR="00C91327" w:rsidRPr="0010309A" w:rsidRDefault="00C91327" w:rsidP="00BF5637">
            <w:pPr>
              <w:contextualSpacing/>
              <w:jc w:val="center"/>
              <w:rPr>
                <w:i/>
                <w:sz w:val="20"/>
                <w:szCs w:val="20"/>
                <w:lang w:eastAsia="ro-RO"/>
              </w:rPr>
            </w:pPr>
            <w:r w:rsidRPr="0010309A">
              <w:rPr>
                <w:i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34" w:type="dxa"/>
          </w:tcPr>
          <w:p w:rsidR="00C91327" w:rsidRPr="0010309A" w:rsidRDefault="00C91327" w:rsidP="00BF5637">
            <w:pPr>
              <w:contextualSpacing/>
              <w:jc w:val="center"/>
              <w:rPr>
                <w:i/>
                <w:sz w:val="20"/>
                <w:szCs w:val="20"/>
                <w:lang w:eastAsia="ro-RO"/>
              </w:rPr>
            </w:pPr>
            <w:r w:rsidRPr="0010309A">
              <w:rPr>
                <w:i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134" w:type="dxa"/>
          </w:tcPr>
          <w:p w:rsidR="00C91327" w:rsidRPr="0010309A" w:rsidRDefault="00C91327" w:rsidP="00BF5637">
            <w:pPr>
              <w:contextualSpacing/>
              <w:jc w:val="center"/>
              <w:rPr>
                <w:i/>
                <w:sz w:val="20"/>
                <w:szCs w:val="20"/>
                <w:lang w:eastAsia="ro-RO"/>
              </w:rPr>
            </w:pPr>
            <w:r w:rsidRPr="0010309A">
              <w:rPr>
                <w:i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850" w:type="dxa"/>
          </w:tcPr>
          <w:p w:rsidR="00C91327" w:rsidRPr="0010309A" w:rsidRDefault="00C91327" w:rsidP="00BF5637">
            <w:pPr>
              <w:contextualSpacing/>
              <w:jc w:val="center"/>
              <w:rPr>
                <w:i/>
                <w:sz w:val="20"/>
                <w:szCs w:val="20"/>
                <w:lang w:eastAsia="ro-RO"/>
              </w:rPr>
            </w:pPr>
            <w:r w:rsidRPr="0010309A">
              <w:rPr>
                <w:i/>
                <w:sz w:val="20"/>
                <w:szCs w:val="20"/>
                <w:lang w:eastAsia="ro-RO"/>
              </w:rPr>
              <w:t>5=3-1</w:t>
            </w:r>
          </w:p>
        </w:tc>
        <w:tc>
          <w:tcPr>
            <w:tcW w:w="1134" w:type="dxa"/>
          </w:tcPr>
          <w:p w:rsidR="00C91327" w:rsidRPr="0010309A" w:rsidRDefault="00C91327" w:rsidP="00BF5637">
            <w:pPr>
              <w:contextualSpacing/>
              <w:jc w:val="center"/>
              <w:rPr>
                <w:i/>
                <w:sz w:val="20"/>
                <w:szCs w:val="20"/>
                <w:lang w:eastAsia="ro-RO"/>
              </w:rPr>
            </w:pPr>
            <w:r w:rsidRPr="0010309A">
              <w:rPr>
                <w:i/>
                <w:sz w:val="20"/>
                <w:szCs w:val="20"/>
                <w:lang w:eastAsia="ro-RO"/>
              </w:rPr>
              <w:t>6=4-2</w:t>
            </w:r>
          </w:p>
        </w:tc>
      </w:tr>
      <w:tr w:rsidR="00C91327" w:rsidRPr="005D1C00" w:rsidTr="00BF5637">
        <w:tc>
          <w:tcPr>
            <w:tcW w:w="568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1.</w:t>
            </w:r>
          </w:p>
        </w:tc>
        <w:tc>
          <w:tcPr>
            <w:tcW w:w="3118" w:type="dxa"/>
          </w:tcPr>
          <w:p w:rsidR="00C91327" w:rsidRPr="005D1C00" w:rsidRDefault="00C91327" w:rsidP="00BF5637">
            <w:pPr>
              <w:contextualSpacing/>
              <w:rPr>
                <w:sz w:val="22"/>
                <w:lang w:eastAsia="ro-RO"/>
              </w:rPr>
            </w:pPr>
            <w:r>
              <w:rPr>
                <w:sz w:val="22"/>
                <w:lang w:val="ru-RU" w:eastAsia="ro-RO"/>
              </w:rPr>
              <w:t>Предложенная цена, леев</w:t>
            </w:r>
          </w:p>
        </w:tc>
        <w:tc>
          <w:tcPr>
            <w:tcW w:w="993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6 400</w:t>
            </w:r>
          </w:p>
        </w:tc>
        <w:tc>
          <w:tcPr>
            <w:tcW w:w="992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6 400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6 375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7 650</w:t>
            </w:r>
          </w:p>
        </w:tc>
        <w:tc>
          <w:tcPr>
            <w:tcW w:w="850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-25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1 250</w:t>
            </w:r>
          </w:p>
        </w:tc>
      </w:tr>
      <w:tr w:rsidR="00C91327" w:rsidRPr="005D1C00" w:rsidTr="00BF5637">
        <w:tc>
          <w:tcPr>
            <w:tcW w:w="568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2.</w:t>
            </w:r>
          </w:p>
        </w:tc>
        <w:tc>
          <w:tcPr>
            <w:tcW w:w="3118" w:type="dxa"/>
          </w:tcPr>
          <w:p w:rsidR="00C91327" w:rsidRPr="005D1C00" w:rsidRDefault="00C91327" w:rsidP="00BF5637">
            <w:pPr>
              <w:contextualSpacing/>
              <w:rPr>
                <w:sz w:val="22"/>
                <w:lang w:eastAsia="ro-RO"/>
              </w:rPr>
            </w:pPr>
            <w:r>
              <w:rPr>
                <w:sz w:val="22"/>
                <w:lang w:val="ru-RU" w:eastAsia="ro-RO"/>
              </w:rPr>
              <w:t>Сравнительная цена без НДС, леев</w:t>
            </w:r>
          </w:p>
        </w:tc>
        <w:tc>
          <w:tcPr>
            <w:tcW w:w="993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6 400</w:t>
            </w:r>
          </w:p>
        </w:tc>
        <w:tc>
          <w:tcPr>
            <w:tcW w:w="992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6 375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850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-25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</w:tr>
      <w:tr w:rsidR="00C91327" w:rsidRPr="005D1C00" w:rsidTr="00BF5637">
        <w:trPr>
          <w:trHeight w:val="229"/>
        </w:trPr>
        <w:tc>
          <w:tcPr>
            <w:tcW w:w="568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3.</w:t>
            </w:r>
          </w:p>
        </w:tc>
        <w:tc>
          <w:tcPr>
            <w:tcW w:w="3118" w:type="dxa"/>
          </w:tcPr>
          <w:p w:rsidR="00C91327" w:rsidRPr="005D1C00" w:rsidRDefault="00C91327" w:rsidP="00BF5637">
            <w:pPr>
              <w:contextualSpacing/>
              <w:rPr>
                <w:sz w:val="22"/>
                <w:lang w:eastAsia="ro-RO"/>
              </w:rPr>
            </w:pPr>
            <w:r>
              <w:rPr>
                <w:sz w:val="22"/>
                <w:lang w:val="ru-RU" w:eastAsia="ro-RO"/>
              </w:rPr>
              <w:t>Законтрактованная цена с НДС, леев</w:t>
            </w:r>
          </w:p>
        </w:tc>
        <w:tc>
          <w:tcPr>
            <w:tcW w:w="993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992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7 650</w:t>
            </w:r>
          </w:p>
        </w:tc>
        <w:tc>
          <w:tcPr>
            <w:tcW w:w="850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1 250</w:t>
            </w:r>
          </w:p>
        </w:tc>
      </w:tr>
      <w:tr w:rsidR="00C91327" w:rsidRPr="005D1C00" w:rsidTr="00BF5637">
        <w:tc>
          <w:tcPr>
            <w:tcW w:w="568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4.</w:t>
            </w:r>
          </w:p>
        </w:tc>
        <w:tc>
          <w:tcPr>
            <w:tcW w:w="3118" w:type="dxa"/>
          </w:tcPr>
          <w:p w:rsidR="00C91327" w:rsidRPr="005D1C00" w:rsidRDefault="00C91327" w:rsidP="00BF5637">
            <w:pPr>
              <w:contextualSpacing/>
              <w:rPr>
                <w:sz w:val="22"/>
                <w:lang w:eastAsia="ro-RO"/>
              </w:rPr>
            </w:pPr>
            <w:r>
              <w:rPr>
                <w:sz w:val="22"/>
                <w:lang w:val="ru-RU" w:eastAsia="ro-RO"/>
              </w:rPr>
              <w:t>Законтрактованная стоимость, леев</w:t>
            </w:r>
          </w:p>
        </w:tc>
        <w:tc>
          <w:tcPr>
            <w:tcW w:w="993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992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994 500</w:t>
            </w:r>
          </w:p>
        </w:tc>
        <w:tc>
          <w:tcPr>
            <w:tcW w:w="850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</w:tr>
      <w:tr w:rsidR="00C91327" w:rsidRPr="005D1C00" w:rsidTr="00BF5637">
        <w:tc>
          <w:tcPr>
            <w:tcW w:w="568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5.</w:t>
            </w:r>
          </w:p>
        </w:tc>
        <w:tc>
          <w:tcPr>
            <w:tcW w:w="3118" w:type="dxa"/>
          </w:tcPr>
          <w:p w:rsidR="00C91327" w:rsidRPr="005D1C00" w:rsidRDefault="00C91327" w:rsidP="00BF5637">
            <w:pPr>
              <w:contextualSpacing/>
              <w:rPr>
                <w:sz w:val="22"/>
                <w:lang w:eastAsia="ro-RO"/>
              </w:rPr>
            </w:pPr>
            <w:r>
              <w:rPr>
                <w:sz w:val="22"/>
                <w:lang w:val="ru-RU" w:eastAsia="ro-RO"/>
              </w:rPr>
              <w:t>Наиболее выгодная цена</w:t>
            </w:r>
            <w:r w:rsidRPr="005D1C00">
              <w:rPr>
                <w:sz w:val="22"/>
                <w:lang w:eastAsia="ro-RO"/>
              </w:rPr>
              <w:t xml:space="preserve">, </w:t>
            </w:r>
            <w:r>
              <w:rPr>
                <w:sz w:val="22"/>
                <w:lang w:val="ru-RU" w:eastAsia="ro-RO"/>
              </w:rPr>
              <w:t>леев</w:t>
            </w:r>
          </w:p>
        </w:tc>
        <w:tc>
          <w:tcPr>
            <w:tcW w:w="993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992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6 400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850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-1 250</w:t>
            </w:r>
          </w:p>
        </w:tc>
      </w:tr>
      <w:tr w:rsidR="00C91327" w:rsidRPr="005D1C00" w:rsidTr="00BF5637">
        <w:trPr>
          <w:trHeight w:val="1126"/>
        </w:trPr>
        <w:tc>
          <w:tcPr>
            <w:tcW w:w="568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6.</w:t>
            </w:r>
          </w:p>
        </w:tc>
        <w:tc>
          <w:tcPr>
            <w:tcW w:w="3118" w:type="dxa"/>
          </w:tcPr>
          <w:p w:rsidR="00C91327" w:rsidRPr="005D1C00" w:rsidRDefault="00C91327" w:rsidP="00BF5637">
            <w:pPr>
              <w:contextualSpacing/>
              <w:rPr>
                <w:sz w:val="22"/>
                <w:lang w:eastAsia="ro-RO"/>
              </w:rPr>
            </w:pPr>
            <w:r>
              <w:rPr>
                <w:sz w:val="22"/>
                <w:lang w:val="ru-RU" w:eastAsia="ro-RO"/>
              </w:rPr>
              <w:t>Стоимость, которая должна была быть контрактована,</w:t>
            </w:r>
            <w:r w:rsidRPr="005D1C00">
              <w:rPr>
                <w:sz w:val="22"/>
                <w:lang w:eastAsia="ro-RO"/>
              </w:rPr>
              <w:t xml:space="preserve"> </w:t>
            </w:r>
            <w:r>
              <w:rPr>
                <w:sz w:val="22"/>
                <w:lang w:val="ru-RU" w:eastAsia="ro-RO"/>
              </w:rPr>
              <w:t>леев</w:t>
            </w:r>
          </w:p>
        </w:tc>
        <w:tc>
          <w:tcPr>
            <w:tcW w:w="993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992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832 000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</w:p>
        </w:tc>
        <w:tc>
          <w:tcPr>
            <w:tcW w:w="850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lang w:eastAsia="ro-RO"/>
              </w:rPr>
            </w:pPr>
            <w:r w:rsidRPr="005D1C00">
              <w:rPr>
                <w:sz w:val="22"/>
                <w:lang w:eastAsia="ro-RO"/>
              </w:rPr>
              <w:t>x</w:t>
            </w:r>
          </w:p>
        </w:tc>
        <w:tc>
          <w:tcPr>
            <w:tcW w:w="1134" w:type="dxa"/>
          </w:tcPr>
          <w:p w:rsidR="00C91327" w:rsidRPr="005D1C00" w:rsidRDefault="00C91327" w:rsidP="00BF5637">
            <w:pPr>
              <w:contextualSpacing/>
              <w:jc w:val="center"/>
              <w:rPr>
                <w:sz w:val="22"/>
                <w:highlight w:val="cyan"/>
                <w:lang w:eastAsia="ro-RO"/>
              </w:rPr>
            </w:pPr>
            <w:r w:rsidRPr="005D1C00">
              <w:rPr>
                <w:sz w:val="22"/>
                <w:lang w:eastAsia="ro-RO"/>
              </w:rPr>
              <w:t>-162 500</w:t>
            </w:r>
          </w:p>
        </w:tc>
      </w:tr>
    </w:tbl>
    <w:p w:rsidR="00C91327" w:rsidRPr="00FE1916" w:rsidRDefault="00C91327" w:rsidP="00C91327">
      <w:pPr>
        <w:spacing w:line="276" w:lineRule="auto"/>
        <w:contextualSpacing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lang w:eastAsia="ro-RO"/>
        </w:rPr>
        <w:t>Источник.</w:t>
      </w:r>
      <w:r w:rsidRPr="00FE1916">
        <w:rPr>
          <w:sz w:val="20"/>
          <w:szCs w:val="20"/>
          <w:lang w:eastAsia="ro-RO"/>
        </w:rPr>
        <w:t xml:space="preserve"> </w:t>
      </w:r>
      <w:r w:rsidRPr="00FE1916">
        <w:rPr>
          <w:i/>
          <w:sz w:val="20"/>
          <w:szCs w:val="20"/>
          <w:lang w:eastAsia="ro-RO"/>
        </w:rPr>
        <w:t>Оферты, поданные для участия в открытых торгах от 15.04.2016 для закупки путевок на санаторно</w:t>
      </w:r>
      <w:r>
        <w:rPr>
          <w:i/>
          <w:sz w:val="20"/>
          <w:szCs w:val="20"/>
          <w:lang w:eastAsia="ro-RO"/>
        </w:rPr>
        <w:t>е</w:t>
      </w:r>
      <w:r w:rsidRPr="00FE1916">
        <w:rPr>
          <w:i/>
          <w:sz w:val="20"/>
          <w:szCs w:val="20"/>
          <w:lang w:eastAsia="ro-RO"/>
        </w:rPr>
        <w:t xml:space="preserve"> лечение для </w:t>
      </w:r>
      <w:r>
        <w:rPr>
          <w:i/>
          <w:sz w:val="20"/>
          <w:szCs w:val="20"/>
          <w:lang w:eastAsia="ro-RO"/>
        </w:rPr>
        <w:t>застрахованных лиц</w:t>
      </w:r>
      <w:r w:rsidRPr="00FE1916">
        <w:rPr>
          <w:i/>
          <w:sz w:val="20"/>
          <w:szCs w:val="20"/>
        </w:rPr>
        <w:t>.</w:t>
      </w:r>
    </w:p>
    <w:p w:rsidR="00C91327" w:rsidRPr="0006147A" w:rsidRDefault="00C91327" w:rsidP="00C91327">
      <w:pPr>
        <w:spacing w:line="276" w:lineRule="auto"/>
        <w:contextualSpacing/>
        <w:jc w:val="both"/>
        <w:rPr>
          <w:sz w:val="20"/>
          <w:szCs w:val="20"/>
          <w:lang w:eastAsia="ro-RO"/>
        </w:rPr>
      </w:pPr>
    </w:p>
    <w:p w:rsidR="00C91327" w:rsidRPr="0021764F" w:rsidRDefault="00C91327" w:rsidP="00C913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o-RO"/>
        </w:rPr>
      </w:pPr>
      <w:r w:rsidRPr="0006147A">
        <w:rPr>
          <w:sz w:val="24"/>
          <w:szCs w:val="24"/>
          <w:lang w:eastAsia="ro-RO"/>
        </w:rPr>
        <w:tab/>
      </w:r>
      <w:r w:rsidRPr="0021764F">
        <w:rPr>
          <w:sz w:val="24"/>
          <w:szCs w:val="24"/>
          <w:lang w:eastAsia="ro-RO"/>
        </w:rPr>
        <w:t>Согласно данным из таблицы, цена без НДС офертанта-нерезидента была ниже на 25 леев и, соответственно, ему был присужден</w:t>
      </w:r>
      <w:r>
        <w:rPr>
          <w:sz w:val="24"/>
          <w:szCs w:val="24"/>
          <w:lang w:eastAsia="ro-RO"/>
        </w:rPr>
        <w:t xml:space="preserve"> </w:t>
      </w:r>
      <w:r w:rsidRPr="0021764F">
        <w:rPr>
          <w:sz w:val="24"/>
          <w:szCs w:val="24"/>
          <w:lang w:eastAsia="ro-RO"/>
        </w:rPr>
        <w:t>договор</w:t>
      </w:r>
      <w:r>
        <w:rPr>
          <w:sz w:val="24"/>
          <w:szCs w:val="24"/>
          <w:lang w:eastAsia="ro-RO"/>
        </w:rPr>
        <w:t>, который</w:t>
      </w:r>
      <w:r w:rsidRPr="0021764F">
        <w:rPr>
          <w:sz w:val="24"/>
          <w:szCs w:val="24"/>
          <w:lang w:eastAsia="ro-RO"/>
        </w:rPr>
        <w:t xml:space="preserve"> был заключен по цене с </w:t>
      </w:r>
      <w:r w:rsidRPr="0021764F">
        <w:rPr>
          <w:sz w:val="24"/>
          <w:szCs w:val="24"/>
          <w:lang w:eastAsia="ro-RO"/>
        </w:rPr>
        <w:lastRenderedPageBreak/>
        <w:t xml:space="preserve">НДС - на 1250 леев больше. Стоимость закупки составила 994,5 тыс. леев, а в случае </w:t>
      </w:r>
      <w:r>
        <w:rPr>
          <w:sz w:val="24"/>
          <w:szCs w:val="24"/>
          <w:lang w:eastAsia="ro-RO"/>
        </w:rPr>
        <w:t>закупки</w:t>
      </w:r>
      <w:r w:rsidRPr="0021764F">
        <w:rPr>
          <w:sz w:val="24"/>
          <w:szCs w:val="24"/>
          <w:lang w:eastAsia="ro-RO"/>
        </w:rPr>
        <w:t xml:space="preserve"> у национального экономического оператора, оферта которого соответствует требованиям, стоимость составила бы 832,0 тыс. леев, или на 162,5 тыс. леев меньше.</w:t>
      </w:r>
    </w:p>
    <w:p w:rsidR="00C91327" w:rsidRPr="003B4C6E" w:rsidRDefault="00C91327" w:rsidP="00C9132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06147A">
        <w:rPr>
          <w:sz w:val="24"/>
          <w:szCs w:val="24"/>
          <w:lang w:eastAsia="ro-RO"/>
        </w:rPr>
        <w:tab/>
      </w:r>
      <w:r w:rsidRPr="0006147A">
        <w:rPr>
          <w:sz w:val="24"/>
          <w:szCs w:val="24"/>
          <w:lang w:eastAsia="ro-RO"/>
        </w:rPr>
        <w:tab/>
      </w:r>
      <w:r w:rsidRPr="003B4C6E">
        <w:rPr>
          <w:sz w:val="24"/>
          <w:szCs w:val="24"/>
          <w:lang w:eastAsia="ro-RO"/>
        </w:rPr>
        <w:t xml:space="preserve">Таким образом, 299 путевок были </w:t>
      </w:r>
      <w:r>
        <w:rPr>
          <w:sz w:val="24"/>
          <w:szCs w:val="24"/>
          <w:lang w:eastAsia="ro-RO"/>
        </w:rPr>
        <w:t>закупл</w:t>
      </w:r>
      <w:r w:rsidRPr="003B4C6E">
        <w:rPr>
          <w:sz w:val="24"/>
          <w:szCs w:val="24"/>
          <w:lang w:eastAsia="ro-RO"/>
        </w:rPr>
        <w:t xml:space="preserve">ены </w:t>
      </w:r>
      <w:r>
        <w:rPr>
          <w:sz w:val="24"/>
          <w:szCs w:val="24"/>
          <w:lang w:eastAsia="ro-RO"/>
        </w:rPr>
        <w:t>на общую стоимость</w:t>
      </w:r>
      <w:r w:rsidRPr="003B4C6E">
        <w:rPr>
          <w:sz w:val="24"/>
          <w:szCs w:val="24"/>
          <w:lang w:eastAsia="ro-RO"/>
        </w:rPr>
        <w:t xml:space="preserve"> 2028,8 тыс. леев, а должны были быть </w:t>
      </w:r>
      <w:r>
        <w:rPr>
          <w:sz w:val="24"/>
          <w:szCs w:val="24"/>
          <w:lang w:eastAsia="ro-RO"/>
        </w:rPr>
        <w:t>закуплены</w:t>
      </w:r>
      <w:r w:rsidRPr="003B4C6E">
        <w:rPr>
          <w:sz w:val="24"/>
          <w:szCs w:val="24"/>
          <w:lang w:eastAsia="ro-RO"/>
        </w:rPr>
        <w:t xml:space="preserve"> </w:t>
      </w:r>
      <w:r>
        <w:rPr>
          <w:sz w:val="24"/>
          <w:szCs w:val="24"/>
          <w:lang w:eastAsia="ro-RO"/>
        </w:rPr>
        <w:t>на общую стоимость</w:t>
      </w:r>
      <w:r w:rsidRPr="003B4C6E">
        <w:rPr>
          <w:sz w:val="24"/>
          <w:szCs w:val="24"/>
          <w:lang w:eastAsia="ro-RO"/>
        </w:rPr>
        <w:t xml:space="preserve"> 1697,3 тыс. леев. Переплаты с признаками мошенничества составили 331,5 тыс. леев (0,3 млн. леев)</w:t>
      </w:r>
      <w:r w:rsidRPr="003B4C6E">
        <w:rPr>
          <w:sz w:val="24"/>
          <w:szCs w:val="24"/>
          <w:lang w:eastAsia="ru-RU"/>
        </w:rPr>
        <w:t>.</w:t>
      </w:r>
    </w:p>
    <w:p w:rsidR="00C91327" w:rsidRPr="003B4C6E" w:rsidRDefault="00C91327" w:rsidP="00C913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3B4C6E">
        <w:rPr>
          <w:sz w:val="24"/>
          <w:szCs w:val="24"/>
          <w:lang w:eastAsia="ro-RO"/>
        </w:rPr>
        <w:tab/>
        <w:t>При оценке</w:t>
      </w:r>
      <w:r>
        <w:rPr>
          <w:sz w:val="24"/>
          <w:szCs w:val="24"/>
          <w:lang w:eastAsia="ro-RO"/>
        </w:rPr>
        <w:t>,</w:t>
      </w:r>
      <w:r w:rsidRPr="003B4C6E">
        <w:rPr>
          <w:sz w:val="24"/>
          <w:szCs w:val="24"/>
          <w:lang w:eastAsia="ro-RO"/>
        </w:rPr>
        <w:t xml:space="preserve"> офертант-нерезидент получил за предложенную цену 45 баллов - максимальный балл. Вместе с тем, закупленные услуги включают в себя 4 ежедневные процедуры</w:t>
      </w:r>
      <w:r w:rsidRPr="003B4C6E">
        <w:rPr>
          <w:sz w:val="24"/>
          <w:szCs w:val="24"/>
          <w:vertAlign w:val="superscript"/>
          <w:lang w:eastAsia="ru-RU"/>
        </w:rPr>
        <w:footnoteReference w:id="85"/>
      </w:r>
      <w:r w:rsidRPr="003B4C6E">
        <w:rPr>
          <w:sz w:val="24"/>
          <w:szCs w:val="24"/>
          <w:lang w:eastAsia="ro-RO"/>
        </w:rPr>
        <w:t>, предоставляемые бенефициару, что меньше по сравнению с 5 процедурами ежедневно</w:t>
      </w:r>
      <w:r w:rsidRPr="003B4C6E">
        <w:rPr>
          <w:sz w:val="24"/>
          <w:szCs w:val="24"/>
          <w:vertAlign w:val="superscript"/>
          <w:lang w:eastAsia="ru-RU"/>
        </w:rPr>
        <w:footnoteReference w:id="86"/>
      </w:r>
      <w:r w:rsidRPr="003B4C6E">
        <w:rPr>
          <w:sz w:val="24"/>
          <w:szCs w:val="24"/>
          <w:lang w:eastAsia="ro-RO"/>
        </w:rPr>
        <w:t>, предлагаемые экономическим оператором-резидентом, который был отклонен</w:t>
      </w:r>
      <w:r w:rsidRPr="003B4C6E">
        <w:rPr>
          <w:sz w:val="24"/>
          <w:szCs w:val="24"/>
          <w:lang w:eastAsia="ru-RU"/>
        </w:rPr>
        <w:t xml:space="preserve">. </w:t>
      </w:r>
    </w:p>
    <w:p w:rsidR="00C91327" w:rsidRPr="003B4C6E" w:rsidRDefault="00C91327" w:rsidP="00C913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3B4C6E">
        <w:rPr>
          <w:sz w:val="24"/>
          <w:szCs w:val="24"/>
          <w:lang w:eastAsia="ru-RU"/>
        </w:rPr>
        <w:tab/>
        <w:t>Аудит рассчитал дополнительные расходы, понесенные субъектом, исходя из стоимости одной путевки офертантов, которые должны были быть законтрактованы, и из стоимости закупленных путевок, результаты приведены в таблице ниже.</w:t>
      </w:r>
    </w:p>
    <w:p w:rsidR="00C91327" w:rsidRPr="0006147A" w:rsidRDefault="00C91327" w:rsidP="00C913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right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val="ru-RU" w:eastAsia="ru-RU"/>
        </w:rPr>
        <w:t>Таблица №</w:t>
      </w:r>
      <w:r w:rsidRPr="0006147A">
        <w:rPr>
          <w:b/>
          <w:i/>
          <w:sz w:val="24"/>
          <w:szCs w:val="24"/>
          <w:lang w:eastAsia="ru-RU"/>
        </w:rPr>
        <w:t>6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3"/>
        <w:gridCol w:w="847"/>
        <w:gridCol w:w="1643"/>
        <w:gridCol w:w="2087"/>
        <w:gridCol w:w="2309"/>
        <w:gridCol w:w="1620"/>
      </w:tblGrid>
      <w:tr w:rsidR="00C91327" w:rsidRPr="005D1C00" w:rsidTr="00BF5637">
        <w:trPr>
          <w:trHeight w:val="273"/>
        </w:trPr>
        <w:tc>
          <w:tcPr>
            <w:tcW w:w="843" w:type="dxa"/>
            <w:vMerge w:val="restart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№ п/п</w:t>
            </w:r>
          </w:p>
        </w:tc>
        <w:tc>
          <w:tcPr>
            <w:tcW w:w="847" w:type="dxa"/>
            <w:vMerge w:val="restart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№ Лота</w:t>
            </w:r>
          </w:p>
        </w:tc>
        <w:tc>
          <w:tcPr>
            <w:tcW w:w="1643" w:type="dxa"/>
            <w:vMerge w:val="restart"/>
          </w:tcPr>
          <w:p w:rsidR="00C91327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val="ru-RU"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Закупленное</w:t>
            </w:r>
          </w:p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кол-во</w:t>
            </w:r>
          </w:p>
        </w:tc>
        <w:tc>
          <w:tcPr>
            <w:tcW w:w="4396" w:type="dxa"/>
            <w:gridSpan w:val="2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Стоимость, леев</w:t>
            </w:r>
          </w:p>
        </w:tc>
        <w:tc>
          <w:tcPr>
            <w:tcW w:w="1620" w:type="dxa"/>
            <w:vMerge w:val="restart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Разница, леев</w:t>
            </w:r>
          </w:p>
        </w:tc>
      </w:tr>
      <w:tr w:rsidR="00C91327" w:rsidRPr="005D1C00" w:rsidTr="00BF5637">
        <w:trPr>
          <w:trHeight w:val="376"/>
        </w:trPr>
        <w:tc>
          <w:tcPr>
            <w:tcW w:w="843" w:type="dxa"/>
            <w:vMerge/>
          </w:tcPr>
          <w:p w:rsidR="00C91327" w:rsidRPr="005D1C00" w:rsidRDefault="00C91327" w:rsidP="00BF5637">
            <w:pPr>
              <w:tabs>
                <w:tab w:val="left" w:pos="567"/>
              </w:tabs>
              <w:jc w:val="right"/>
              <w:rPr>
                <w:sz w:val="22"/>
                <w:szCs w:val="22"/>
                <w:lang w:eastAsia="ro-RO"/>
              </w:rPr>
            </w:pPr>
          </w:p>
        </w:tc>
        <w:tc>
          <w:tcPr>
            <w:tcW w:w="847" w:type="dxa"/>
            <w:vMerge/>
          </w:tcPr>
          <w:p w:rsidR="00C91327" w:rsidRPr="005D1C00" w:rsidRDefault="00C91327" w:rsidP="00BF5637">
            <w:pPr>
              <w:tabs>
                <w:tab w:val="left" w:pos="567"/>
              </w:tabs>
              <w:jc w:val="right"/>
              <w:rPr>
                <w:sz w:val="22"/>
                <w:szCs w:val="22"/>
                <w:lang w:eastAsia="ro-RO"/>
              </w:rPr>
            </w:pPr>
          </w:p>
        </w:tc>
        <w:tc>
          <w:tcPr>
            <w:tcW w:w="1643" w:type="dxa"/>
            <w:vMerge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</w:p>
        </w:tc>
        <w:tc>
          <w:tcPr>
            <w:tcW w:w="2087" w:type="dxa"/>
          </w:tcPr>
          <w:p w:rsidR="00C91327" w:rsidRPr="003B4C6E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val="ru-RU"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закупленная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  <w:lang w:val="ru-RU" w:eastAsia="ro-RO"/>
              </w:rPr>
              <w:t>должна была быть закуплена</w:t>
            </w:r>
          </w:p>
        </w:tc>
        <w:tc>
          <w:tcPr>
            <w:tcW w:w="1620" w:type="dxa"/>
            <w:vMerge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369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1 876 416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1 690 020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-186 396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369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1 876 416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1 817 280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-59 136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3.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251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1 285 120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1 237 120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-48 000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4.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497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2 555 584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2 401 360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-154 224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5.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245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1 323 000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1 287 750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-35 250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6.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166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849 920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790 160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-59 760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7.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692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4 358 720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4 248 800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-109 920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8.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387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2 431 260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2 215 575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-215 685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9.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387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2 431 260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2 386 800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-44 460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10.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215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1 381 700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1 316 000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-65 700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11.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424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2 542 000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2 427 400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-114 600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12.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472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2 949 130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2 849 200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-99 930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13.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259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1 678 320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1 673 140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-5 180</w:t>
            </w:r>
          </w:p>
        </w:tc>
      </w:tr>
      <w:tr w:rsidR="00C91327" w:rsidRPr="005D1C00" w:rsidTr="00BF5637">
        <w:tc>
          <w:tcPr>
            <w:tcW w:w="8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14.</w:t>
            </w:r>
          </w:p>
        </w:tc>
        <w:tc>
          <w:tcPr>
            <w:tcW w:w="84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173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1 117 580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1 029 350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sz w:val="22"/>
                <w:szCs w:val="22"/>
                <w:lang w:eastAsia="ro-RO"/>
              </w:rPr>
              <w:t>-88 230</w:t>
            </w:r>
          </w:p>
        </w:tc>
      </w:tr>
      <w:tr w:rsidR="00C91327" w:rsidRPr="005D1C00" w:rsidTr="00BF5637">
        <w:trPr>
          <w:trHeight w:val="372"/>
        </w:trPr>
        <w:tc>
          <w:tcPr>
            <w:tcW w:w="1690" w:type="dxa"/>
            <w:gridSpan w:val="2"/>
          </w:tcPr>
          <w:p w:rsidR="00C91327" w:rsidRPr="005D1C00" w:rsidRDefault="00C91327" w:rsidP="00BF5637">
            <w:pPr>
              <w:tabs>
                <w:tab w:val="left" w:pos="567"/>
              </w:tabs>
              <w:ind w:hanging="108"/>
              <w:jc w:val="center"/>
              <w:rPr>
                <w:b/>
                <w:sz w:val="22"/>
                <w:szCs w:val="22"/>
                <w:lang w:eastAsia="ro-RO"/>
              </w:rPr>
            </w:pPr>
            <w:r w:rsidRPr="005D1C00">
              <w:rPr>
                <w:b/>
                <w:sz w:val="22"/>
                <w:szCs w:val="22"/>
                <w:lang w:eastAsia="ro-RO"/>
              </w:rPr>
              <w:t>Total:</w:t>
            </w:r>
          </w:p>
        </w:tc>
        <w:tc>
          <w:tcPr>
            <w:tcW w:w="1643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ro-RO"/>
              </w:rPr>
            </w:pPr>
            <w:r w:rsidRPr="005D1C00">
              <w:rPr>
                <w:b/>
                <w:sz w:val="22"/>
                <w:szCs w:val="22"/>
                <w:lang w:eastAsia="ro-RO"/>
              </w:rPr>
              <w:t>4 906</w:t>
            </w:r>
          </w:p>
        </w:tc>
        <w:tc>
          <w:tcPr>
            <w:tcW w:w="2087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ro-RO"/>
              </w:rPr>
            </w:pPr>
            <w:r w:rsidRPr="005D1C00">
              <w:rPr>
                <w:b/>
                <w:sz w:val="22"/>
                <w:szCs w:val="22"/>
                <w:lang w:eastAsia="ro-RO"/>
              </w:rPr>
              <w:t>28 656 426</w:t>
            </w:r>
          </w:p>
        </w:tc>
        <w:tc>
          <w:tcPr>
            <w:tcW w:w="2309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ro-RO"/>
              </w:rPr>
            </w:pPr>
            <w:r w:rsidRPr="005D1C00">
              <w:rPr>
                <w:b/>
                <w:sz w:val="22"/>
                <w:szCs w:val="22"/>
                <w:lang w:eastAsia="ro-RO"/>
              </w:rPr>
              <w:t>27 369 955</w:t>
            </w:r>
          </w:p>
        </w:tc>
        <w:tc>
          <w:tcPr>
            <w:tcW w:w="1620" w:type="dxa"/>
          </w:tcPr>
          <w:p w:rsidR="00C91327" w:rsidRPr="005D1C00" w:rsidRDefault="00C91327" w:rsidP="00BF563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ro-RO"/>
              </w:rPr>
            </w:pPr>
            <w:r w:rsidRPr="005D1C00">
              <w:rPr>
                <w:b/>
                <w:sz w:val="22"/>
                <w:szCs w:val="22"/>
                <w:lang w:eastAsia="ru-RU"/>
              </w:rPr>
              <w:t>-1 286 471</w:t>
            </w:r>
          </w:p>
        </w:tc>
      </w:tr>
    </w:tbl>
    <w:p w:rsidR="00C91327" w:rsidRPr="003B4C6E" w:rsidRDefault="00C91327" w:rsidP="00C91327">
      <w:pPr>
        <w:shd w:val="clear" w:color="auto" w:fill="FFFFFF"/>
        <w:tabs>
          <w:tab w:val="left" w:pos="567"/>
          <w:tab w:val="left" w:pos="709"/>
        </w:tabs>
        <w:spacing w:line="276" w:lineRule="auto"/>
        <w:jc w:val="both"/>
        <w:rPr>
          <w:i/>
          <w:sz w:val="20"/>
          <w:szCs w:val="20"/>
          <w:lang w:eastAsia="ru-RU"/>
        </w:rPr>
      </w:pPr>
      <w:r>
        <w:rPr>
          <w:b/>
          <w:i/>
          <w:sz w:val="20"/>
          <w:szCs w:val="20"/>
          <w:lang w:eastAsia="ru-RU"/>
        </w:rPr>
        <w:t>Источник.</w:t>
      </w:r>
      <w:r w:rsidRPr="003B4C6E">
        <w:t xml:space="preserve"> </w:t>
      </w:r>
      <w:r w:rsidRPr="003B4C6E">
        <w:rPr>
          <w:i/>
          <w:sz w:val="20"/>
          <w:szCs w:val="20"/>
          <w:lang w:eastAsia="ru-RU"/>
        </w:rPr>
        <w:t>Протоколы оценки/переоценки оферт, поданных в рамках открытых торгов от 15.04.2016</w:t>
      </w:r>
      <w:r w:rsidRPr="003B4C6E">
        <w:rPr>
          <w:i/>
          <w:sz w:val="20"/>
          <w:szCs w:val="20"/>
        </w:rPr>
        <w:t xml:space="preserve">. </w:t>
      </w:r>
      <w:r w:rsidRPr="003B4C6E">
        <w:rPr>
          <w:i/>
          <w:sz w:val="20"/>
          <w:szCs w:val="20"/>
          <w:lang w:eastAsia="ru-RU"/>
        </w:rPr>
        <w:t xml:space="preserve"> </w:t>
      </w:r>
    </w:p>
    <w:p w:rsidR="00C91327" w:rsidRPr="0010309A" w:rsidRDefault="00C91327" w:rsidP="00C91327">
      <w:pPr>
        <w:shd w:val="clear" w:color="auto" w:fill="FFFFFF"/>
        <w:tabs>
          <w:tab w:val="left" w:pos="567"/>
        </w:tabs>
        <w:spacing w:line="276" w:lineRule="auto"/>
        <w:jc w:val="both"/>
        <w:rPr>
          <w:szCs w:val="28"/>
          <w:lang w:eastAsia="ru-RU"/>
        </w:rPr>
      </w:pPr>
      <w:r w:rsidRPr="0006147A">
        <w:rPr>
          <w:szCs w:val="28"/>
          <w:lang w:eastAsia="ru-RU"/>
        </w:rPr>
        <w:tab/>
      </w:r>
    </w:p>
    <w:p w:rsidR="00C91327" w:rsidRPr="003B7D14" w:rsidRDefault="00C91327" w:rsidP="00C91327">
      <w:pPr>
        <w:shd w:val="clear" w:color="auto" w:fill="FFFFFF"/>
        <w:tabs>
          <w:tab w:val="left" w:pos="709"/>
        </w:tabs>
        <w:spacing w:line="276" w:lineRule="auto"/>
        <w:jc w:val="both"/>
        <w:rPr>
          <w:sz w:val="24"/>
          <w:szCs w:val="24"/>
          <w:lang w:eastAsia="ru-RU"/>
        </w:rPr>
      </w:pPr>
      <w:r w:rsidRPr="0006147A">
        <w:rPr>
          <w:szCs w:val="28"/>
          <w:lang w:eastAsia="ru-RU"/>
        </w:rPr>
        <w:tab/>
      </w:r>
      <w:r w:rsidRPr="003B7D14">
        <w:rPr>
          <w:sz w:val="24"/>
          <w:szCs w:val="24"/>
          <w:lang w:eastAsia="ru-RU"/>
        </w:rPr>
        <w:t xml:space="preserve">Согласно данным из таблицы, стоимость 4906 путевок, </w:t>
      </w:r>
      <w:r>
        <w:rPr>
          <w:sz w:val="24"/>
          <w:szCs w:val="24"/>
          <w:lang w:eastAsia="ru-RU"/>
        </w:rPr>
        <w:t>закупле</w:t>
      </w:r>
      <w:r w:rsidRPr="003B7D14">
        <w:rPr>
          <w:sz w:val="24"/>
          <w:szCs w:val="24"/>
          <w:lang w:eastAsia="ru-RU"/>
        </w:rPr>
        <w:t xml:space="preserve">нных с применением способа определения качества услуг путем присвоения баллов, который не имеет правовых </w:t>
      </w:r>
      <w:r>
        <w:rPr>
          <w:sz w:val="24"/>
          <w:szCs w:val="24"/>
          <w:lang w:eastAsia="ru-RU"/>
        </w:rPr>
        <w:t xml:space="preserve">и доказательных </w:t>
      </w:r>
      <w:r w:rsidRPr="003B7D14">
        <w:rPr>
          <w:sz w:val="24"/>
          <w:szCs w:val="24"/>
          <w:lang w:eastAsia="ru-RU"/>
        </w:rPr>
        <w:t xml:space="preserve">оснований, составила 28,7 млн. леев. По мнению аудита, соответствующие путевки должны были быть </w:t>
      </w:r>
      <w:r>
        <w:rPr>
          <w:sz w:val="24"/>
          <w:szCs w:val="24"/>
          <w:lang w:eastAsia="ru-RU"/>
        </w:rPr>
        <w:t>закупл</w:t>
      </w:r>
      <w:r w:rsidRPr="003B7D14">
        <w:rPr>
          <w:sz w:val="24"/>
          <w:szCs w:val="24"/>
          <w:lang w:eastAsia="ru-RU"/>
        </w:rPr>
        <w:t xml:space="preserve">ены </w:t>
      </w:r>
      <w:r>
        <w:rPr>
          <w:sz w:val="24"/>
          <w:szCs w:val="24"/>
          <w:lang w:eastAsia="ru-RU"/>
        </w:rPr>
        <w:t>на общую стоимость</w:t>
      </w:r>
      <w:r w:rsidRPr="003B7D14">
        <w:rPr>
          <w:sz w:val="24"/>
          <w:szCs w:val="24"/>
          <w:lang w:eastAsia="ru-RU"/>
        </w:rPr>
        <w:t xml:space="preserve"> 27,4 млн. леев, что подтверждает переплату с признаками мошенничества на сумму 1,3 млн. леев. </w:t>
      </w:r>
    </w:p>
    <w:p w:rsidR="00C91327" w:rsidRPr="0006147A" w:rsidRDefault="00C91327" w:rsidP="00C9132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06147A">
        <w:rPr>
          <w:szCs w:val="28"/>
          <w:lang w:eastAsia="ro-RO"/>
        </w:rPr>
        <w:tab/>
      </w:r>
      <w:r w:rsidRPr="0006147A">
        <w:rPr>
          <w:szCs w:val="28"/>
          <w:lang w:eastAsia="ro-RO"/>
        </w:rPr>
        <w:tab/>
      </w:r>
      <w:r w:rsidRPr="00B25125">
        <w:rPr>
          <w:sz w:val="24"/>
          <w:szCs w:val="24"/>
          <w:lang w:eastAsia="ro-RO"/>
        </w:rPr>
        <w:t>Аудиторская проверка Лотов 3, 4, 15 и 16 „для лечения заболеваний пищеварительной и эндокринной системы” (в рамках открытых торгов от 11.01.2016) показала, что они содержат аналогичные требования</w:t>
      </w:r>
      <w:r w:rsidRPr="00B25125">
        <w:rPr>
          <w:rStyle w:val="FootnoteReference"/>
          <w:sz w:val="24"/>
          <w:szCs w:val="24"/>
        </w:rPr>
        <w:footnoteReference w:id="87"/>
      </w:r>
      <w:r w:rsidRPr="00B25125">
        <w:rPr>
          <w:sz w:val="24"/>
          <w:szCs w:val="24"/>
          <w:lang w:eastAsia="ro-RO"/>
        </w:rPr>
        <w:t>, которые, будучи представлены по-</w:t>
      </w:r>
      <w:r w:rsidRPr="00B25125">
        <w:rPr>
          <w:sz w:val="24"/>
          <w:szCs w:val="24"/>
          <w:lang w:eastAsia="ro-RO"/>
        </w:rPr>
        <w:lastRenderedPageBreak/>
        <w:t xml:space="preserve">разному, позволили рабочей группе отклонить некоторые квалифицированные оферты для некоторых </w:t>
      </w:r>
      <w:r>
        <w:rPr>
          <w:sz w:val="24"/>
          <w:szCs w:val="24"/>
          <w:lang w:eastAsia="ro-RO"/>
        </w:rPr>
        <w:t>лотов</w:t>
      </w:r>
      <w:r w:rsidRPr="00B25125">
        <w:rPr>
          <w:sz w:val="24"/>
          <w:szCs w:val="24"/>
          <w:lang w:eastAsia="ro-RO"/>
        </w:rPr>
        <w:t xml:space="preserve">, и принять их для других </w:t>
      </w:r>
      <w:r>
        <w:rPr>
          <w:sz w:val="24"/>
          <w:szCs w:val="24"/>
          <w:lang w:eastAsia="ro-RO"/>
        </w:rPr>
        <w:t>лотов</w:t>
      </w:r>
      <w:r w:rsidRPr="00B25125">
        <w:rPr>
          <w:sz w:val="24"/>
          <w:szCs w:val="24"/>
          <w:lang w:eastAsia="ro-RO"/>
        </w:rPr>
        <w:t xml:space="preserve"> с аналогичными требованиями, ситуация представлена в таблице ниже</w:t>
      </w:r>
      <w:r w:rsidRPr="0006147A">
        <w:rPr>
          <w:sz w:val="24"/>
          <w:szCs w:val="24"/>
        </w:rPr>
        <w:t>.</w:t>
      </w:r>
    </w:p>
    <w:p w:rsidR="00C91327" w:rsidRPr="0006147A" w:rsidRDefault="00C91327" w:rsidP="00C9132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Таблица №</w:t>
      </w:r>
      <w:r w:rsidRPr="0006147A">
        <w:rPr>
          <w:b/>
          <w:i/>
          <w:sz w:val="24"/>
          <w:szCs w:val="24"/>
        </w:rPr>
        <w:t>7</w:t>
      </w:r>
    </w:p>
    <w:tbl>
      <w:tblPr>
        <w:tblpPr w:leftFromText="180" w:rightFromText="180" w:vertAnchor="text" w:horzAnchor="margin" w:tblpY="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97"/>
        <w:gridCol w:w="929"/>
        <w:gridCol w:w="1134"/>
        <w:gridCol w:w="992"/>
        <w:gridCol w:w="993"/>
        <w:gridCol w:w="992"/>
        <w:gridCol w:w="1134"/>
        <w:gridCol w:w="850"/>
      </w:tblGrid>
      <w:tr w:rsidR="00C91327" w:rsidRPr="00F72252" w:rsidTr="00BF5637">
        <w:trPr>
          <w:trHeight w:val="253"/>
        </w:trPr>
        <w:tc>
          <w:tcPr>
            <w:tcW w:w="1413" w:type="dxa"/>
            <w:vMerge w:val="restart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Наименование офертанта</w:t>
            </w:r>
          </w:p>
        </w:tc>
        <w:tc>
          <w:tcPr>
            <w:tcW w:w="2126" w:type="dxa"/>
            <w:gridSpan w:val="2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Лот 3</w:t>
            </w:r>
          </w:p>
        </w:tc>
        <w:tc>
          <w:tcPr>
            <w:tcW w:w="2126" w:type="dxa"/>
            <w:gridSpan w:val="2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Лот 4</w:t>
            </w:r>
          </w:p>
        </w:tc>
        <w:tc>
          <w:tcPr>
            <w:tcW w:w="1985" w:type="dxa"/>
            <w:gridSpan w:val="2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Лот 15</w:t>
            </w:r>
          </w:p>
        </w:tc>
        <w:tc>
          <w:tcPr>
            <w:tcW w:w="1984" w:type="dxa"/>
            <w:gridSpan w:val="2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Лот 16</w:t>
            </w:r>
          </w:p>
        </w:tc>
      </w:tr>
      <w:tr w:rsidR="00C91327" w:rsidRPr="00F72252" w:rsidTr="00BF5637">
        <w:trPr>
          <w:trHeight w:val="245"/>
        </w:trPr>
        <w:tc>
          <w:tcPr>
            <w:tcW w:w="1413" w:type="dxa"/>
            <w:vMerge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sz w:val="22"/>
                <w:lang w:eastAsia="ro-RO"/>
              </w:rPr>
            </w:pPr>
          </w:p>
        </w:tc>
        <w:tc>
          <w:tcPr>
            <w:tcW w:w="1197" w:type="dxa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кол-во, единиц</w:t>
            </w:r>
          </w:p>
        </w:tc>
        <w:tc>
          <w:tcPr>
            <w:tcW w:w="929" w:type="dxa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цена, леев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кол-во, единиц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цена, леев</w:t>
            </w:r>
          </w:p>
        </w:tc>
        <w:tc>
          <w:tcPr>
            <w:tcW w:w="993" w:type="dxa"/>
          </w:tcPr>
          <w:p w:rsidR="00C91327" w:rsidRPr="00F72252" w:rsidRDefault="00C91327" w:rsidP="00BF5637">
            <w:pPr>
              <w:shd w:val="clear" w:color="auto" w:fill="FFFFFF"/>
              <w:ind w:hanging="108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кол-во, единиц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цена, леев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shd w:val="clear" w:color="auto" w:fill="FFFFFF"/>
              <w:ind w:hanging="108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кол-во, единиц</w:t>
            </w:r>
          </w:p>
        </w:tc>
        <w:tc>
          <w:tcPr>
            <w:tcW w:w="850" w:type="dxa"/>
          </w:tcPr>
          <w:p w:rsidR="00C91327" w:rsidRPr="00F72252" w:rsidRDefault="00C91327" w:rsidP="00BF5637">
            <w:pPr>
              <w:shd w:val="clear" w:color="auto" w:fill="FFFFFF"/>
              <w:jc w:val="center"/>
              <w:rPr>
                <w:b/>
                <w:sz w:val="22"/>
                <w:lang w:eastAsia="ro-RO"/>
              </w:rPr>
            </w:pPr>
            <w:r w:rsidRPr="00F72252">
              <w:rPr>
                <w:b/>
                <w:sz w:val="22"/>
                <w:lang w:eastAsia="ro-RO"/>
              </w:rPr>
              <w:t>цена, леев</w:t>
            </w:r>
          </w:p>
        </w:tc>
      </w:tr>
      <w:tr w:rsidR="00C91327" w:rsidRPr="00F72252" w:rsidTr="00BF5637">
        <w:trPr>
          <w:cantSplit/>
          <w:trHeight w:val="409"/>
        </w:trPr>
        <w:tc>
          <w:tcPr>
            <w:tcW w:w="1413" w:type="dxa"/>
            <w:vAlign w:val="center"/>
          </w:tcPr>
          <w:p w:rsidR="00C91327" w:rsidRPr="00F72252" w:rsidRDefault="00C91327" w:rsidP="00BF5637">
            <w:pPr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Офертант 1</w:t>
            </w:r>
          </w:p>
        </w:tc>
        <w:tc>
          <w:tcPr>
            <w:tcW w:w="1197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110</w:t>
            </w:r>
          </w:p>
        </w:tc>
        <w:tc>
          <w:tcPr>
            <w:tcW w:w="929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4 288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x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x</w:t>
            </w:r>
          </w:p>
        </w:tc>
        <w:tc>
          <w:tcPr>
            <w:tcW w:w="993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110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5 360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x</w:t>
            </w:r>
          </w:p>
        </w:tc>
        <w:tc>
          <w:tcPr>
            <w:tcW w:w="850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x</w:t>
            </w:r>
          </w:p>
        </w:tc>
      </w:tr>
      <w:tr w:rsidR="00C91327" w:rsidRPr="00F72252" w:rsidTr="00BF5637">
        <w:trPr>
          <w:cantSplit/>
          <w:trHeight w:val="409"/>
        </w:trPr>
        <w:tc>
          <w:tcPr>
            <w:tcW w:w="1413" w:type="dxa"/>
          </w:tcPr>
          <w:p w:rsidR="00C91327" w:rsidRPr="00F72252" w:rsidRDefault="00C91327" w:rsidP="00BF5637">
            <w:pPr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Офертант 2</w:t>
            </w:r>
          </w:p>
        </w:tc>
        <w:tc>
          <w:tcPr>
            <w:tcW w:w="1197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150</w:t>
            </w:r>
          </w:p>
        </w:tc>
        <w:tc>
          <w:tcPr>
            <w:tcW w:w="929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4 624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150*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4 624</w:t>
            </w:r>
          </w:p>
        </w:tc>
        <w:tc>
          <w:tcPr>
            <w:tcW w:w="993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150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5 780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150*</w:t>
            </w:r>
          </w:p>
        </w:tc>
        <w:tc>
          <w:tcPr>
            <w:tcW w:w="850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5 780</w:t>
            </w:r>
          </w:p>
        </w:tc>
      </w:tr>
      <w:tr w:rsidR="00C91327" w:rsidRPr="00F72252" w:rsidTr="00BF5637">
        <w:trPr>
          <w:cantSplit/>
          <w:trHeight w:val="409"/>
        </w:trPr>
        <w:tc>
          <w:tcPr>
            <w:tcW w:w="1413" w:type="dxa"/>
          </w:tcPr>
          <w:p w:rsidR="00C91327" w:rsidRPr="00F72252" w:rsidRDefault="00C91327" w:rsidP="00BF5637">
            <w:pPr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Офертант 3</w:t>
            </w:r>
          </w:p>
        </w:tc>
        <w:tc>
          <w:tcPr>
            <w:tcW w:w="1197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150*</w:t>
            </w:r>
          </w:p>
        </w:tc>
        <w:tc>
          <w:tcPr>
            <w:tcW w:w="929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5 168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150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5 168</w:t>
            </w:r>
          </w:p>
        </w:tc>
        <w:tc>
          <w:tcPr>
            <w:tcW w:w="993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150*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6 460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x</w:t>
            </w:r>
          </w:p>
        </w:tc>
        <w:tc>
          <w:tcPr>
            <w:tcW w:w="850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x</w:t>
            </w:r>
          </w:p>
        </w:tc>
      </w:tr>
      <w:tr w:rsidR="00C91327" w:rsidRPr="00F72252" w:rsidTr="00BF5637">
        <w:trPr>
          <w:cantSplit/>
          <w:trHeight w:val="409"/>
        </w:trPr>
        <w:tc>
          <w:tcPr>
            <w:tcW w:w="1413" w:type="dxa"/>
          </w:tcPr>
          <w:p w:rsidR="00C91327" w:rsidRPr="00F72252" w:rsidRDefault="00C91327" w:rsidP="00BF5637">
            <w:pPr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Офертант 4</w:t>
            </w:r>
          </w:p>
        </w:tc>
        <w:tc>
          <w:tcPr>
            <w:tcW w:w="1197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150</w:t>
            </w:r>
          </w:p>
        </w:tc>
        <w:tc>
          <w:tcPr>
            <w:tcW w:w="929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5 096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50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5 096</w:t>
            </w:r>
          </w:p>
        </w:tc>
        <w:tc>
          <w:tcPr>
            <w:tcW w:w="993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150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6 370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50</w:t>
            </w:r>
          </w:p>
        </w:tc>
        <w:tc>
          <w:tcPr>
            <w:tcW w:w="850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6370</w:t>
            </w:r>
          </w:p>
        </w:tc>
      </w:tr>
      <w:tr w:rsidR="00C91327" w:rsidRPr="00F72252" w:rsidTr="00BF5637">
        <w:trPr>
          <w:cantSplit/>
          <w:trHeight w:val="409"/>
        </w:trPr>
        <w:tc>
          <w:tcPr>
            <w:tcW w:w="1413" w:type="dxa"/>
          </w:tcPr>
          <w:p w:rsidR="00C91327" w:rsidRPr="00F72252" w:rsidRDefault="00C91327" w:rsidP="00BF5637">
            <w:pPr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Офертант 5</w:t>
            </w:r>
          </w:p>
        </w:tc>
        <w:tc>
          <w:tcPr>
            <w:tcW w:w="1197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70</w:t>
            </w:r>
          </w:p>
        </w:tc>
        <w:tc>
          <w:tcPr>
            <w:tcW w:w="929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4 264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70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4 264</w:t>
            </w:r>
          </w:p>
        </w:tc>
        <w:tc>
          <w:tcPr>
            <w:tcW w:w="993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99</w:t>
            </w:r>
          </w:p>
        </w:tc>
        <w:tc>
          <w:tcPr>
            <w:tcW w:w="992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5 330</w:t>
            </w:r>
          </w:p>
        </w:tc>
        <w:tc>
          <w:tcPr>
            <w:tcW w:w="1134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50*</w:t>
            </w:r>
          </w:p>
        </w:tc>
        <w:tc>
          <w:tcPr>
            <w:tcW w:w="850" w:type="dxa"/>
          </w:tcPr>
          <w:p w:rsidR="00C91327" w:rsidRPr="00F72252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F72252">
              <w:rPr>
                <w:sz w:val="22"/>
                <w:lang w:eastAsia="ro-RO"/>
              </w:rPr>
              <w:t>5 330</w:t>
            </w:r>
          </w:p>
        </w:tc>
      </w:tr>
    </w:tbl>
    <w:p w:rsidR="00C91327" w:rsidRPr="00F72252" w:rsidRDefault="00C91327" w:rsidP="00C91327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shd w:val="clear" w:color="auto" w:fill="FFFFFF"/>
        </w:rPr>
        <w:t>Источник.</w:t>
      </w:r>
      <w:r w:rsidRPr="00F72252">
        <w:rPr>
          <w:i/>
          <w:sz w:val="20"/>
          <w:szCs w:val="20"/>
          <w:shd w:val="clear" w:color="auto" w:fill="FFFFFF"/>
        </w:rPr>
        <w:t xml:space="preserve"> </w:t>
      </w:r>
      <w:r>
        <w:rPr>
          <w:i/>
          <w:sz w:val="20"/>
          <w:szCs w:val="20"/>
          <w:shd w:val="clear" w:color="auto" w:fill="FFFFFF"/>
        </w:rPr>
        <w:t>Д</w:t>
      </w:r>
      <w:r w:rsidRPr="00F72252">
        <w:rPr>
          <w:i/>
          <w:sz w:val="20"/>
          <w:szCs w:val="20"/>
          <w:shd w:val="clear" w:color="auto" w:fill="FFFFFF"/>
        </w:rPr>
        <w:t>окументация</w:t>
      </w:r>
      <w:r>
        <w:rPr>
          <w:i/>
          <w:sz w:val="20"/>
          <w:szCs w:val="20"/>
          <w:shd w:val="clear" w:color="auto" w:fill="FFFFFF"/>
        </w:rPr>
        <w:t xml:space="preserve"> по торгам</w:t>
      </w:r>
      <w:r w:rsidRPr="00F72252">
        <w:rPr>
          <w:i/>
          <w:sz w:val="20"/>
          <w:szCs w:val="20"/>
          <w:shd w:val="clear" w:color="auto" w:fill="FFFFFF"/>
        </w:rPr>
        <w:t xml:space="preserve">, оферты, поданные в рамках открытых торгов от 11.01.2016, протоколы оценки оферт, договора на приобретение санаторных путевок для </w:t>
      </w:r>
      <w:r>
        <w:rPr>
          <w:i/>
          <w:sz w:val="20"/>
          <w:szCs w:val="20"/>
          <w:shd w:val="clear" w:color="auto" w:fill="FFFFFF"/>
        </w:rPr>
        <w:t>застрахованных лиц</w:t>
      </w:r>
      <w:r w:rsidRPr="00F72252">
        <w:rPr>
          <w:i/>
          <w:sz w:val="20"/>
          <w:szCs w:val="20"/>
          <w:shd w:val="clear" w:color="auto" w:fill="FFFFFF"/>
        </w:rPr>
        <w:t xml:space="preserve"> и для ветеранов</w:t>
      </w:r>
      <w:r w:rsidRPr="00F72252">
        <w:rPr>
          <w:i/>
          <w:sz w:val="20"/>
          <w:szCs w:val="20"/>
        </w:rPr>
        <w:t>.</w:t>
      </w:r>
    </w:p>
    <w:p w:rsidR="00C91327" w:rsidRPr="00F72252" w:rsidRDefault="00C91327" w:rsidP="00C91327">
      <w:pPr>
        <w:spacing w:line="276" w:lineRule="auto"/>
        <w:jc w:val="both"/>
        <w:rPr>
          <w:i/>
          <w:sz w:val="20"/>
          <w:szCs w:val="20"/>
        </w:rPr>
      </w:pPr>
      <w:r w:rsidRPr="00F72252">
        <w:rPr>
          <w:i/>
          <w:sz w:val="20"/>
          <w:szCs w:val="20"/>
        </w:rPr>
        <w:t xml:space="preserve"> </w:t>
      </w:r>
      <w:r w:rsidRPr="00F72252">
        <w:rPr>
          <w:sz w:val="20"/>
          <w:szCs w:val="20"/>
        </w:rPr>
        <w:t xml:space="preserve">* </w:t>
      </w:r>
      <w:r w:rsidRPr="00F72252">
        <w:rPr>
          <w:i/>
          <w:sz w:val="20"/>
          <w:szCs w:val="20"/>
        </w:rPr>
        <w:t>Оферта, принятая и законтрактованная НКСС.</w:t>
      </w:r>
    </w:p>
    <w:p w:rsidR="00C91327" w:rsidRPr="0010309A" w:rsidRDefault="00C91327" w:rsidP="00C91327">
      <w:pPr>
        <w:tabs>
          <w:tab w:val="left" w:pos="567"/>
        </w:tabs>
        <w:spacing w:line="276" w:lineRule="auto"/>
        <w:rPr>
          <w:szCs w:val="28"/>
        </w:rPr>
      </w:pPr>
      <w:r w:rsidRPr="0006147A">
        <w:rPr>
          <w:szCs w:val="28"/>
        </w:rPr>
        <w:tab/>
      </w:r>
    </w:p>
    <w:p w:rsidR="00C91327" w:rsidRPr="007D5FD7" w:rsidRDefault="00C91327" w:rsidP="00C91327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06147A">
        <w:rPr>
          <w:szCs w:val="28"/>
        </w:rPr>
        <w:tab/>
      </w:r>
      <w:r w:rsidRPr="007D5FD7">
        <w:rPr>
          <w:sz w:val="24"/>
          <w:szCs w:val="24"/>
        </w:rPr>
        <w:t xml:space="preserve">Таким образом, как это представлено в таблице, указанные 5 квалифицированных офертантов были приняты/отклонены, в следующем порядке: </w:t>
      </w:r>
    </w:p>
    <w:p w:rsidR="00C91327" w:rsidRPr="007D5FD7" w:rsidRDefault="00C91327" w:rsidP="00C91327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sz w:val="24"/>
          <w:szCs w:val="24"/>
          <w:lang w:eastAsia="ru-RU"/>
        </w:rPr>
      </w:pPr>
      <w:r w:rsidRPr="007D5FD7">
        <w:rPr>
          <w:sz w:val="24"/>
          <w:szCs w:val="24"/>
          <w:lang w:eastAsia="ru-RU"/>
        </w:rPr>
        <w:t>Офертант1 не был принят для Лотов 3 и 15 из-за отсутствия процедуры „теренкур в условиях горного, лесного воздуха”;</w:t>
      </w:r>
    </w:p>
    <w:p w:rsidR="00C91327" w:rsidRPr="007D5FD7" w:rsidRDefault="00C91327" w:rsidP="00C91327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sz w:val="24"/>
          <w:szCs w:val="24"/>
          <w:lang w:eastAsia="ru-RU"/>
        </w:rPr>
      </w:pPr>
      <w:r w:rsidRPr="007D5FD7">
        <w:rPr>
          <w:sz w:val="24"/>
          <w:szCs w:val="24"/>
          <w:lang w:eastAsia="ru-RU"/>
        </w:rPr>
        <w:t xml:space="preserve">Офертант 2 не был принят для Лотов 3 и 15, из-за отсутствия „возможности лечения сопутствующих заболеваний опорно-двигательного аппарата”, а для Лотов 4 и 16 (с теми же требованиями) был принят и законтрактован; </w:t>
      </w:r>
    </w:p>
    <w:p w:rsidR="00C91327" w:rsidRPr="007D5FD7" w:rsidRDefault="00C91327" w:rsidP="00C91327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sz w:val="24"/>
          <w:szCs w:val="24"/>
          <w:lang w:eastAsia="ru-RU"/>
        </w:rPr>
      </w:pPr>
      <w:r w:rsidRPr="007D5FD7">
        <w:rPr>
          <w:sz w:val="24"/>
          <w:szCs w:val="24"/>
          <w:lang w:eastAsia="ru-RU"/>
        </w:rPr>
        <w:t>Офертант 4 не был принят для Лотов 3, 4 и 15 как несоответствующий из-за отсутствия процедуры „теренкур в условиях горного, лесного воздуха”, а для Лота 16 (с теми же требованиями) считается соответствующим;</w:t>
      </w:r>
    </w:p>
    <w:p w:rsidR="00C91327" w:rsidRPr="007D5FD7" w:rsidRDefault="00C91327" w:rsidP="00C91327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sz w:val="24"/>
          <w:szCs w:val="24"/>
          <w:lang w:eastAsia="ru-RU"/>
        </w:rPr>
      </w:pPr>
      <w:r w:rsidRPr="007D5FD7">
        <w:rPr>
          <w:sz w:val="24"/>
          <w:szCs w:val="24"/>
          <w:lang w:eastAsia="ru-RU"/>
        </w:rPr>
        <w:t xml:space="preserve">Офертант 5 не был принят для Лота 3 из-за отсутствия „процедур в солевых камерах”, такое требование не было заявлено. </w:t>
      </w:r>
    </w:p>
    <w:p w:rsidR="00C91327" w:rsidRPr="007D5FD7" w:rsidRDefault="00C91327" w:rsidP="00C9132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7D5FD7">
        <w:rPr>
          <w:sz w:val="24"/>
          <w:szCs w:val="24"/>
          <w:lang w:eastAsia="ru-RU"/>
        </w:rPr>
        <w:tab/>
        <w:t>Закупающий орган не привел обоснования об обязательности процедур „теренкур в условиях горного, лесного воздуха” или „возможность лечения сопутствующих заболеваний опорно-двигательного аппарата” для лечения заболеваний пищеварительной и эндокринной системы.</w:t>
      </w:r>
    </w:p>
    <w:p w:rsidR="00C91327" w:rsidRPr="007D5FD7" w:rsidRDefault="00C91327" w:rsidP="00C91327">
      <w:pPr>
        <w:shd w:val="clear" w:color="auto" w:fill="FFFFFF"/>
        <w:tabs>
          <w:tab w:val="left" w:pos="426"/>
          <w:tab w:val="left" w:pos="70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FD7">
        <w:rPr>
          <w:sz w:val="24"/>
          <w:szCs w:val="24"/>
        </w:rPr>
        <w:t>Аудит рассчитал стоимость договоров для 450 путевок по ценам необоснованно отклоненных офертантов (для Лотов 3, 4 и 15), результаты приведены в таблице ниже.</w:t>
      </w:r>
    </w:p>
    <w:p w:rsidR="00C91327" w:rsidRDefault="00C91327" w:rsidP="00C91327">
      <w:pPr>
        <w:shd w:val="clear" w:color="auto" w:fill="FFFFFF"/>
        <w:tabs>
          <w:tab w:val="left" w:pos="426"/>
          <w:tab w:val="left" w:pos="70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C91327" w:rsidRDefault="00C91327" w:rsidP="00C91327">
      <w:pPr>
        <w:shd w:val="clear" w:color="auto" w:fill="FFFFFF"/>
        <w:tabs>
          <w:tab w:val="left" w:pos="426"/>
          <w:tab w:val="left" w:pos="709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C91327" w:rsidRPr="0006147A" w:rsidRDefault="00C91327" w:rsidP="00C91327">
      <w:pPr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Таблица №</w:t>
      </w:r>
      <w:r w:rsidRPr="0006147A">
        <w:rPr>
          <w:b/>
          <w:i/>
          <w:sz w:val="24"/>
          <w:szCs w:val="24"/>
        </w:rPr>
        <w:t>8</w:t>
      </w:r>
    </w:p>
    <w:tbl>
      <w:tblPr>
        <w:tblW w:w="9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006"/>
        <w:gridCol w:w="919"/>
        <w:gridCol w:w="1051"/>
        <w:gridCol w:w="919"/>
        <w:gridCol w:w="1051"/>
        <w:gridCol w:w="1051"/>
        <w:gridCol w:w="1007"/>
      </w:tblGrid>
      <w:tr w:rsidR="00C91327" w:rsidRPr="005D1C00" w:rsidTr="00BF5637">
        <w:trPr>
          <w:trHeight w:val="251"/>
        </w:trPr>
        <w:tc>
          <w:tcPr>
            <w:tcW w:w="1418" w:type="dxa"/>
            <w:vMerge w:val="restart"/>
          </w:tcPr>
          <w:p w:rsidR="00C91327" w:rsidRPr="005D1C00" w:rsidRDefault="00C91327" w:rsidP="00BF5637">
            <w:pPr>
              <w:jc w:val="center"/>
              <w:rPr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Экономический оператор</w:t>
            </w:r>
          </w:p>
        </w:tc>
        <w:tc>
          <w:tcPr>
            <w:tcW w:w="1998" w:type="dxa"/>
            <w:gridSpan w:val="2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Лот</w:t>
            </w:r>
            <w:r w:rsidRPr="005D1C00">
              <w:rPr>
                <w:b/>
                <w:sz w:val="22"/>
                <w:lang w:eastAsia="ro-RO"/>
              </w:rPr>
              <w:t xml:space="preserve"> 3 </w:t>
            </w:r>
          </w:p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5D1C00">
              <w:rPr>
                <w:b/>
                <w:sz w:val="22"/>
                <w:lang w:eastAsia="ro-RO"/>
              </w:rPr>
              <w:t xml:space="preserve">(150 </w:t>
            </w:r>
            <w:r>
              <w:rPr>
                <w:b/>
                <w:sz w:val="22"/>
                <w:lang w:val="ru-RU" w:eastAsia="ro-RO"/>
              </w:rPr>
              <w:t>путевок</w:t>
            </w:r>
            <w:r w:rsidRPr="005D1C00">
              <w:rPr>
                <w:b/>
                <w:sz w:val="22"/>
                <w:lang w:eastAsia="ro-RO"/>
              </w:rPr>
              <w:t>)</w:t>
            </w:r>
          </w:p>
        </w:tc>
        <w:tc>
          <w:tcPr>
            <w:tcW w:w="1970" w:type="dxa"/>
            <w:gridSpan w:val="2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Лот</w:t>
            </w:r>
            <w:r w:rsidRPr="005D1C00">
              <w:rPr>
                <w:b/>
                <w:sz w:val="22"/>
                <w:lang w:eastAsia="ro-RO"/>
              </w:rPr>
              <w:t xml:space="preserve"> 4 </w:t>
            </w:r>
          </w:p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5D1C00">
              <w:rPr>
                <w:b/>
                <w:sz w:val="22"/>
                <w:lang w:eastAsia="ro-RO"/>
              </w:rPr>
              <w:t xml:space="preserve">(150 </w:t>
            </w:r>
            <w:r>
              <w:rPr>
                <w:b/>
                <w:sz w:val="22"/>
                <w:lang w:val="ru-RU" w:eastAsia="ro-RO"/>
              </w:rPr>
              <w:t>путевок</w:t>
            </w:r>
            <w:r w:rsidRPr="005D1C00">
              <w:rPr>
                <w:b/>
                <w:sz w:val="22"/>
                <w:lang w:eastAsia="ro-RO"/>
              </w:rPr>
              <w:t>)</w:t>
            </w:r>
          </w:p>
        </w:tc>
        <w:tc>
          <w:tcPr>
            <w:tcW w:w="1970" w:type="dxa"/>
            <w:gridSpan w:val="2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Лот</w:t>
            </w:r>
            <w:r w:rsidRPr="005D1C00">
              <w:rPr>
                <w:b/>
                <w:sz w:val="22"/>
                <w:lang w:eastAsia="ro-RO"/>
              </w:rPr>
              <w:t xml:space="preserve"> 15 </w:t>
            </w:r>
          </w:p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5D1C00">
              <w:rPr>
                <w:b/>
                <w:sz w:val="22"/>
                <w:lang w:eastAsia="ro-RO"/>
              </w:rPr>
              <w:t xml:space="preserve">(150 </w:t>
            </w:r>
            <w:r>
              <w:rPr>
                <w:b/>
                <w:sz w:val="22"/>
                <w:lang w:val="ru-RU" w:eastAsia="ro-RO"/>
              </w:rPr>
              <w:t>путевок</w:t>
            </w:r>
            <w:r w:rsidRPr="005D1C00">
              <w:rPr>
                <w:b/>
                <w:sz w:val="22"/>
                <w:lang w:eastAsia="ro-RO"/>
              </w:rPr>
              <w:t>)</w:t>
            </w:r>
          </w:p>
        </w:tc>
        <w:tc>
          <w:tcPr>
            <w:tcW w:w="2058" w:type="dxa"/>
            <w:gridSpan w:val="2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Лот</w:t>
            </w:r>
            <w:r w:rsidRPr="005D1C00">
              <w:rPr>
                <w:b/>
                <w:sz w:val="22"/>
                <w:lang w:eastAsia="ro-RO"/>
              </w:rPr>
              <w:t xml:space="preserve"> 16 </w:t>
            </w:r>
          </w:p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5D1C00">
              <w:rPr>
                <w:b/>
                <w:sz w:val="22"/>
                <w:lang w:eastAsia="ro-RO"/>
              </w:rPr>
              <w:t xml:space="preserve">(150 </w:t>
            </w:r>
            <w:r>
              <w:rPr>
                <w:b/>
                <w:sz w:val="22"/>
                <w:lang w:val="ru-RU" w:eastAsia="ro-RO"/>
              </w:rPr>
              <w:t>путевок</w:t>
            </w:r>
            <w:r w:rsidRPr="005D1C00">
              <w:rPr>
                <w:b/>
                <w:sz w:val="22"/>
                <w:lang w:eastAsia="ro-RO"/>
              </w:rPr>
              <w:t>)</w:t>
            </w:r>
          </w:p>
        </w:tc>
      </w:tr>
      <w:tr w:rsidR="00C91327" w:rsidRPr="005D1C00" w:rsidTr="00BF5637">
        <w:trPr>
          <w:trHeight w:val="243"/>
        </w:trPr>
        <w:tc>
          <w:tcPr>
            <w:tcW w:w="1418" w:type="dxa"/>
            <w:vMerge/>
          </w:tcPr>
          <w:p w:rsidR="00C91327" w:rsidRPr="005D1C00" w:rsidRDefault="00C91327" w:rsidP="00BF5637">
            <w:pPr>
              <w:jc w:val="center"/>
              <w:rPr>
                <w:sz w:val="22"/>
                <w:lang w:eastAsia="ro-RO"/>
              </w:rPr>
            </w:pPr>
          </w:p>
        </w:tc>
        <w:tc>
          <w:tcPr>
            <w:tcW w:w="992" w:type="dxa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законтрактован</w:t>
            </w:r>
          </w:p>
        </w:tc>
        <w:tc>
          <w:tcPr>
            <w:tcW w:w="1006" w:type="dxa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должен был быть законтрактован</w:t>
            </w:r>
          </w:p>
        </w:tc>
        <w:tc>
          <w:tcPr>
            <w:tcW w:w="919" w:type="dxa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законтрактован</w:t>
            </w:r>
          </w:p>
        </w:tc>
        <w:tc>
          <w:tcPr>
            <w:tcW w:w="1051" w:type="dxa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должен был быть законтрактован</w:t>
            </w:r>
          </w:p>
        </w:tc>
        <w:tc>
          <w:tcPr>
            <w:tcW w:w="919" w:type="dxa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законтрактован</w:t>
            </w:r>
          </w:p>
        </w:tc>
        <w:tc>
          <w:tcPr>
            <w:tcW w:w="1051" w:type="dxa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должен был быть законтрактован</w:t>
            </w:r>
          </w:p>
        </w:tc>
        <w:tc>
          <w:tcPr>
            <w:tcW w:w="1051" w:type="dxa"/>
          </w:tcPr>
          <w:p w:rsidR="00C91327" w:rsidRPr="005D1C00" w:rsidRDefault="00C91327" w:rsidP="00BF5637">
            <w:pPr>
              <w:ind w:hanging="43"/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законтрактован</w:t>
            </w:r>
          </w:p>
        </w:tc>
        <w:tc>
          <w:tcPr>
            <w:tcW w:w="1007" w:type="dxa"/>
          </w:tcPr>
          <w:p w:rsidR="00C91327" w:rsidRPr="005D1C00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>
              <w:rPr>
                <w:b/>
                <w:sz w:val="22"/>
                <w:lang w:val="ru-RU" w:eastAsia="ro-RO"/>
              </w:rPr>
              <w:t>должен был быть законтрактован</w:t>
            </w:r>
          </w:p>
        </w:tc>
      </w:tr>
      <w:tr w:rsidR="00C91327" w:rsidRPr="009A3756" w:rsidTr="00BF5637">
        <w:trPr>
          <w:cantSplit/>
          <w:trHeight w:val="406"/>
        </w:trPr>
        <w:tc>
          <w:tcPr>
            <w:tcW w:w="1418" w:type="dxa"/>
            <w:vAlign w:val="center"/>
          </w:tcPr>
          <w:p w:rsidR="00C91327" w:rsidRPr="009A3756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lastRenderedPageBreak/>
              <w:t>Офертант 1</w:t>
            </w:r>
          </w:p>
        </w:tc>
        <w:tc>
          <w:tcPr>
            <w:tcW w:w="992" w:type="dxa"/>
          </w:tcPr>
          <w:p w:rsidR="00C91327" w:rsidRPr="009A3756" w:rsidRDefault="00C91327" w:rsidP="00BF5637">
            <w:pPr>
              <w:ind w:left="-108" w:right="-108"/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06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343 040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(80)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x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x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273 360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(51)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x</w:t>
            </w:r>
          </w:p>
        </w:tc>
        <w:tc>
          <w:tcPr>
            <w:tcW w:w="1007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x</w:t>
            </w:r>
          </w:p>
        </w:tc>
      </w:tr>
      <w:tr w:rsidR="00C91327" w:rsidRPr="009A3756" w:rsidTr="00BF5637">
        <w:trPr>
          <w:cantSplit/>
          <w:trHeight w:val="406"/>
        </w:trPr>
        <w:tc>
          <w:tcPr>
            <w:tcW w:w="1418" w:type="dxa"/>
          </w:tcPr>
          <w:p w:rsidR="00C91327" w:rsidRPr="009A3756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Офертант 2</w:t>
            </w:r>
          </w:p>
        </w:tc>
        <w:tc>
          <w:tcPr>
            <w:tcW w:w="992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06" w:type="dxa"/>
          </w:tcPr>
          <w:p w:rsidR="00C91327" w:rsidRPr="009A3756" w:rsidRDefault="00C91327" w:rsidP="00BF5637">
            <w:pPr>
              <w:ind w:right="-250" w:hanging="108"/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ind w:left="-108"/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 xml:space="preserve"> 693 600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(150)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369 920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(80)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ind w:left="-108"/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867 000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(100)</w:t>
            </w:r>
          </w:p>
        </w:tc>
        <w:tc>
          <w:tcPr>
            <w:tcW w:w="1007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867 000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(100)</w:t>
            </w:r>
          </w:p>
        </w:tc>
      </w:tr>
      <w:tr w:rsidR="00C91327" w:rsidRPr="009A3756" w:rsidTr="00BF5637">
        <w:trPr>
          <w:cantSplit/>
          <w:trHeight w:val="406"/>
        </w:trPr>
        <w:tc>
          <w:tcPr>
            <w:tcW w:w="1418" w:type="dxa"/>
          </w:tcPr>
          <w:p w:rsidR="00C91327" w:rsidRPr="009A3756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Офертант 3</w:t>
            </w:r>
          </w:p>
        </w:tc>
        <w:tc>
          <w:tcPr>
            <w:tcW w:w="992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775 200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(150)</w:t>
            </w:r>
          </w:p>
        </w:tc>
        <w:tc>
          <w:tcPr>
            <w:tcW w:w="1006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ind w:hanging="108"/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 xml:space="preserve"> 969 000</w:t>
            </w:r>
          </w:p>
          <w:p w:rsidR="00C91327" w:rsidRPr="009A3756" w:rsidRDefault="00C91327" w:rsidP="00BF5637">
            <w:pPr>
              <w:ind w:hanging="108"/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(150)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x</w:t>
            </w:r>
          </w:p>
        </w:tc>
        <w:tc>
          <w:tcPr>
            <w:tcW w:w="1007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x</w:t>
            </w:r>
          </w:p>
        </w:tc>
      </w:tr>
      <w:tr w:rsidR="00C91327" w:rsidRPr="009A3756" w:rsidTr="00BF5637">
        <w:trPr>
          <w:cantSplit/>
          <w:trHeight w:val="315"/>
        </w:trPr>
        <w:tc>
          <w:tcPr>
            <w:tcW w:w="1418" w:type="dxa"/>
          </w:tcPr>
          <w:p w:rsidR="00C91327" w:rsidRPr="009A3756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Офертант 4</w:t>
            </w:r>
          </w:p>
        </w:tc>
        <w:tc>
          <w:tcPr>
            <w:tcW w:w="992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06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07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</w:tr>
      <w:tr w:rsidR="00C91327" w:rsidRPr="009A3756" w:rsidTr="00BF5637">
        <w:trPr>
          <w:cantSplit/>
          <w:trHeight w:val="406"/>
        </w:trPr>
        <w:tc>
          <w:tcPr>
            <w:tcW w:w="1418" w:type="dxa"/>
          </w:tcPr>
          <w:p w:rsidR="00C91327" w:rsidRPr="009A3756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Офертант 5</w:t>
            </w:r>
          </w:p>
        </w:tc>
        <w:tc>
          <w:tcPr>
            <w:tcW w:w="992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06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298 480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(70)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298 480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(70)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-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527 670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(99)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266 500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(50)</w:t>
            </w:r>
          </w:p>
        </w:tc>
        <w:tc>
          <w:tcPr>
            <w:tcW w:w="1007" w:type="dxa"/>
          </w:tcPr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266 500</w:t>
            </w:r>
          </w:p>
          <w:p w:rsidR="00C91327" w:rsidRPr="009A3756" w:rsidRDefault="00C91327" w:rsidP="00BF5637">
            <w:pPr>
              <w:jc w:val="center"/>
              <w:rPr>
                <w:sz w:val="22"/>
                <w:lang w:eastAsia="ro-RO"/>
              </w:rPr>
            </w:pPr>
            <w:r w:rsidRPr="009A3756">
              <w:rPr>
                <w:sz w:val="22"/>
                <w:lang w:eastAsia="ro-RO"/>
              </w:rPr>
              <w:t>(50)</w:t>
            </w:r>
          </w:p>
        </w:tc>
      </w:tr>
      <w:tr w:rsidR="00C91327" w:rsidRPr="009A3756" w:rsidTr="00BF5637">
        <w:trPr>
          <w:cantSplit/>
          <w:trHeight w:val="327"/>
        </w:trPr>
        <w:tc>
          <w:tcPr>
            <w:tcW w:w="1418" w:type="dxa"/>
          </w:tcPr>
          <w:p w:rsidR="00C91327" w:rsidRPr="009A3756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Всего:</w:t>
            </w:r>
          </w:p>
        </w:tc>
        <w:tc>
          <w:tcPr>
            <w:tcW w:w="992" w:type="dxa"/>
          </w:tcPr>
          <w:p w:rsidR="00C91327" w:rsidRPr="009A3756" w:rsidRDefault="00C91327" w:rsidP="00BF5637">
            <w:pPr>
              <w:ind w:hanging="35"/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775 200</w:t>
            </w:r>
          </w:p>
        </w:tc>
        <w:tc>
          <w:tcPr>
            <w:tcW w:w="1006" w:type="dxa"/>
          </w:tcPr>
          <w:p w:rsidR="00C91327" w:rsidRPr="009A3756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641 520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ind w:hanging="108"/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693 600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668 400</w:t>
            </w:r>
          </w:p>
        </w:tc>
        <w:tc>
          <w:tcPr>
            <w:tcW w:w="919" w:type="dxa"/>
          </w:tcPr>
          <w:p w:rsidR="00C91327" w:rsidRPr="009A3756" w:rsidRDefault="00C91327" w:rsidP="00BF5637">
            <w:pPr>
              <w:ind w:hanging="108"/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 xml:space="preserve"> 969 000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801 030</w:t>
            </w:r>
          </w:p>
        </w:tc>
        <w:tc>
          <w:tcPr>
            <w:tcW w:w="1051" w:type="dxa"/>
          </w:tcPr>
          <w:p w:rsidR="00C91327" w:rsidRPr="009A3756" w:rsidRDefault="00C91327" w:rsidP="00BF5637">
            <w:pPr>
              <w:ind w:hanging="108"/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1 133 500</w:t>
            </w:r>
          </w:p>
        </w:tc>
        <w:tc>
          <w:tcPr>
            <w:tcW w:w="1007" w:type="dxa"/>
          </w:tcPr>
          <w:p w:rsidR="00C91327" w:rsidRPr="009A3756" w:rsidRDefault="00C91327" w:rsidP="00BF5637">
            <w:pPr>
              <w:ind w:hanging="108"/>
              <w:jc w:val="center"/>
              <w:rPr>
                <w:b/>
                <w:sz w:val="22"/>
                <w:lang w:eastAsia="ro-RO"/>
              </w:rPr>
            </w:pPr>
            <w:r w:rsidRPr="009A3756">
              <w:rPr>
                <w:b/>
                <w:sz w:val="22"/>
                <w:lang w:eastAsia="ro-RO"/>
              </w:rPr>
              <w:t>1 133 500</w:t>
            </w:r>
          </w:p>
        </w:tc>
      </w:tr>
    </w:tbl>
    <w:p w:rsidR="00C91327" w:rsidRPr="009A3756" w:rsidRDefault="00C91327" w:rsidP="00C91327">
      <w:pPr>
        <w:tabs>
          <w:tab w:val="left" w:pos="567"/>
        </w:tabs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shd w:val="clear" w:color="auto" w:fill="FFFFFF"/>
        </w:rPr>
        <w:t>Источник.</w:t>
      </w:r>
      <w:r w:rsidRPr="009A3756">
        <w:rPr>
          <w:i/>
          <w:sz w:val="20"/>
          <w:szCs w:val="20"/>
          <w:shd w:val="clear" w:color="auto" w:fill="FFFFFF"/>
        </w:rPr>
        <w:t xml:space="preserve"> Оферты, поданные на аукционе, протоколы оценки оферт, договоры на </w:t>
      </w:r>
      <w:r>
        <w:rPr>
          <w:i/>
          <w:sz w:val="20"/>
          <w:szCs w:val="20"/>
          <w:shd w:val="clear" w:color="auto" w:fill="FFFFFF"/>
        </w:rPr>
        <w:t xml:space="preserve">закупку </w:t>
      </w:r>
      <w:r w:rsidRPr="009A3756">
        <w:rPr>
          <w:i/>
          <w:sz w:val="20"/>
          <w:szCs w:val="20"/>
          <w:shd w:val="clear" w:color="auto" w:fill="FFFFFF"/>
        </w:rPr>
        <w:t xml:space="preserve">санаторных путевок для </w:t>
      </w:r>
      <w:r>
        <w:rPr>
          <w:i/>
          <w:sz w:val="20"/>
          <w:szCs w:val="20"/>
          <w:shd w:val="clear" w:color="auto" w:fill="FFFFFF"/>
        </w:rPr>
        <w:t>застрахованных лиц</w:t>
      </w:r>
      <w:r w:rsidRPr="009A3756">
        <w:rPr>
          <w:i/>
          <w:sz w:val="20"/>
          <w:szCs w:val="20"/>
          <w:shd w:val="clear" w:color="auto" w:fill="FFFFFF"/>
        </w:rPr>
        <w:t xml:space="preserve"> и для ветеранов</w:t>
      </w:r>
      <w:r w:rsidRPr="009A3756">
        <w:rPr>
          <w:i/>
          <w:sz w:val="20"/>
          <w:szCs w:val="20"/>
        </w:rPr>
        <w:t xml:space="preserve">. </w:t>
      </w:r>
    </w:p>
    <w:p w:rsidR="00C91327" w:rsidRPr="009A3756" w:rsidRDefault="00C91327" w:rsidP="00C91327">
      <w:pPr>
        <w:tabs>
          <w:tab w:val="left" w:pos="567"/>
        </w:tabs>
        <w:spacing w:line="276" w:lineRule="auto"/>
        <w:jc w:val="both"/>
        <w:rPr>
          <w:szCs w:val="28"/>
          <w:shd w:val="clear" w:color="auto" w:fill="FFFFFF"/>
          <w:lang w:eastAsia="ro-RO"/>
        </w:rPr>
      </w:pPr>
      <w:r w:rsidRPr="009A3756">
        <w:rPr>
          <w:szCs w:val="28"/>
          <w:shd w:val="clear" w:color="auto" w:fill="FFFFFF"/>
          <w:lang w:eastAsia="ro-RO"/>
        </w:rPr>
        <w:tab/>
      </w:r>
    </w:p>
    <w:p w:rsidR="00C91327" w:rsidRPr="009A3756" w:rsidRDefault="00C91327" w:rsidP="00C91327">
      <w:pPr>
        <w:tabs>
          <w:tab w:val="left" w:pos="567"/>
        </w:tabs>
        <w:spacing w:line="276" w:lineRule="auto"/>
        <w:jc w:val="both"/>
        <w:rPr>
          <w:sz w:val="24"/>
          <w:szCs w:val="24"/>
          <w:lang w:eastAsia="ro-RO"/>
        </w:rPr>
      </w:pPr>
      <w:r w:rsidRPr="0006147A">
        <w:rPr>
          <w:szCs w:val="28"/>
          <w:shd w:val="clear" w:color="auto" w:fill="FFFFFF"/>
          <w:lang w:eastAsia="ro-RO"/>
        </w:rPr>
        <w:tab/>
      </w:r>
      <w:r w:rsidRPr="0006147A">
        <w:rPr>
          <w:szCs w:val="28"/>
          <w:shd w:val="clear" w:color="auto" w:fill="FFFFFF"/>
          <w:lang w:eastAsia="ro-RO"/>
        </w:rPr>
        <w:tab/>
      </w:r>
      <w:r w:rsidRPr="009A3756">
        <w:rPr>
          <w:sz w:val="24"/>
          <w:szCs w:val="24"/>
          <w:shd w:val="clear" w:color="auto" w:fill="FFFFFF"/>
          <w:lang w:eastAsia="ro-RO"/>
        </w:rPr>
        <w:t xml:space="preserve">Согласно данным из таблицы, указанные 450 путевок были законтрактованы на </w:t>
      </w:r>
      <w:r>
        <w:rPr>
          <w:sz w:val="24"/>
          <w:szCs w:val="24"/>
          <w:shd w:val="clear" w:color="auto" w:fill="FFFFFF"/>
          <w:lang w:eastAsia="ro-RO"/>
        </w:rPr>
        <w:t>общую стоимость</w:t>
      </w:r>
      <w:r w:rsidRPr="009A3756">
        <w:rPr>
          <w:sz w:val="24"/>
          <w:szCs w:val="24"/>
          <w:shd w:val="clear" w:color="auto" w:fill="FFFFFF"/>
          <w:lang w:eastAsia="ro-RO"/>
        </w:rPr>
        <w:t xml:space="preserve"> 2,4 млн.</w:t>
      </w:r>
      <w:r>
        <w:rPr>
          <w:sz w:val="24"/>
          <w:szCs w:val="24"/>
          <w:shd w:val="clear" w:color="auto" w:fill="FFFFFF"/>
          <w:lang w:eastAsia="ro-RO"/>
        </w:rPr>
        <w:t xml:space="preserve"> </w:t>
      </w:r>
      <w:r w:rsidRPr="009A3756">
        <w:rPr>
          <w:sz w:val="24"/>
          <w:szCs w:val="24"/>
          <w:shd w:val="clear" w:color="auto" w:fill="FFFFFF"/>
          <w:lang w:eastAsia="ro-RO"/>
        </w:rPr>
        <w:t xml:space="preserve">леев, но должны были быть законтрактованы </w:t>
      </w:r>
      <w:r>
        <w:rPr>
          <w:sz w:val="24"/>
          <w:szCs w:val="24"/>
          <w:shd w:val="clear" w:color="auto" w:fill="FFFFFF"/>
          <w:lang w:eastAsia="ro-RO"/>
        </w:rPr>
        <w:t>на общую стоимость</w:t>
      </w:r>
      <w:r w:rsidRPr="009A3756">
        <w:rPr>
          <w:sz w:val="24"/>
          <w:szCs w:val="24"/>
          <w:shd w:val="clear" w:color="auto" w:fill="FFFFFF"/>
          <w:lang w:eastAsia="ro-RO"/>
        </w:rPr>
        <w:t xml:space="preserve"> 2,1 млн. леев, что обусловило переплаты и признаки мошенничества в сумме 0,3 млн.</w:t>
      </w:r>
      <w:r>
        <w:rPr>
          <w:sz w:val="24"/>
          <w:szCs w:val="24"/>
          <w:shd w:val="clear" w:color="auto" w:fill="FFFFFF"/>
          <w:lang w:eastAsia="ro-RO"/>
        </w:rPr>
        <w:t xml:space="preserve"> </w:t>
      </w:r>
      <w:r w:rsidRPr="009A3756">
        <w:rPr>
          <w:sz w:val="24"/>
          <w:szCs w:val="24"/>
          <w:shd w:val="clear" w:color="auto" w:fill="FFFFFF"/>
          <w:lang w:eastAsia="ro-RO"/>
        </w:rPr>
        <w:t>леев</w:t>
      </w:r>
      <w:r w:rsidRPr="009A3756">
        <w:rPr>
          <w:sz w:val="24"/>
          <w:szCs w:val="24"/>
          <w:lang w:eastAsia="ro-RO"/>
        </w:rPr>
        <w:t xml:space="preserve">. </w:t>
      </w:r>
    </w:p>
    <w:p w:rsidR="00C91327" w:rsidRPr="00A5103D" w:rsidRDefault="00C91327" w:rsidP="00C91327">
      <w:pPr>
        <w:pStyle w:val="NormalWeb"/>
        <w:spacing w:line="276" w:lineRule="auto"/>
        <w:ind w:firstLine="0"/>
        <w:jc w:val="right"/>
        <w:outlineLvl w:val="0"/>
        <w:rPr>
          <w:b/>
          <w:spacing w:val="-3"/>
          <w:sz w:val="28"/>
          <w:szCs w:val="28"/>
        </w:rPr>
      </w:pPr>
      <w:bookmarkStart w:id="162" w:name="_Toc484523828"/>
      <w:bookmarkStart w:id="163" w:name="_Toc483215949"/>
      <w:bookmarkEnd w:id="155"/>
      <w:bookmarkEnd w:id="158"/>
      <w:r w:rsidRPr="00A5103D">
        <w:rPr>
          <w:b/>
          <w:spacing w:val="-3"/>
          <w:sz w:val="28"/>
          <w:szCs w:val="28"/>
        </w:rPr>
        <w:t>Приложение №7</w:t>
      </w:r>
      <w:bookmarkEnd w:id="162"/>
      <w:r w:rsidRPr="00A5103D">
        <w:rPr>
          <w:b/>
          <w:spacing w:val="-3"/>
          <w:sz w:val="28"/>
          <w:szCs w:val="28"/>
        </w:rPr>
        <w:t xml:space="preserve"> </w:t>
      </w:r>
    </w:p>
    <w:p w:rsidR="00C91327" w:rsidRPr="00CC2AE1" w:rsidRDefault="00C91327" w:rsidP="00C91327">
      <w:pPr>
        <w:pStyle w:val="NormalWeb"/>
        <w:spacing w:line="276" w:lineRule="auto"/>
        <w:ind w:firstLine="0"/>
        <w:jc w:val="right"/>
        <w:outlineLvl w:val="0"/>
        <w:rPr>
          <w:b/>
          <w:color w:val="000000"/>
        </w:rPr>
      </w:pPr>
      <w:bookmarkStart w:id="164" w:name="_Toc484523829"/>
      <w:r w:rsidRPr="00CC2AE1">
        <w:rPr>
          <w:b/>
          <w:spacing w:val="-3"/>
        </w:rPr>
        <w:t>Таблица №4.2.2: Информация о расходах за 2016 год на техническое обслуживание и развитие ИС „Социальная защита” и других информационных компонентов, согласно экономической классификации (тыс. леев)</w:t>
      </w:r>
      <w:bookmarkEnd w:id="164"/>
      <w:r w:rsidRPr="00CC2AE1">
        <w:rPr>
          <w:b/>
          <w:spacing w:val="-3"/>
        </w:rPr>
        <w:t xml:space="preserve"> </w:t>
      </w:r>
      <w:bookmarkEnd w:id="163"/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205"/>
        <w:gridCol w:w="1648"/>
        <w:gridCol w:w="1641"/>
        <w:gridCol w:w="1566"/>
        <w:gridCol w:w="1560"/>
      </w:tblGrid>
      <w:tr w:rsidR="00C91327" w:rsidRPr="000C0D60" w:rsidTr="00BF5637">
        <w:tc>
          <w:tcPr>
            <w:tcW w:w="4412" w:type="dxa"/>
            <w:vAlign w:val="center"/>
          </w:tcPr>
          <w:p w:rsidR="00C91327" w:rsidRPr="001E268B" w:rsidRDefault="00C91327" w:rsidP="00BF5637">
            <w:pPr>
              <w:pStyle w:val="cn"/>
              <w:rPr>
                <w:b/>
                <w:color w:val="000000"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Название показателя</w:t>
            </w:r>
          </w:p>
        </w:tc>
        <w:tc>
          <w:tcPr>
            <w:tcW w:w="1376" w:type="dxa"/>
            <w:vAlign w:val="center"/>
          </w:tcPr>
          <w:p w:rsidR="00C91327" w:rsidRPr="001E268B" w:rsidRDefault="00C91327" w:rsidP="00BF5637">
            <w:pPr>
              <w:pStyle w:val="cn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Экономическая классификация (K6)</w:t>
            </w:r>
          </w:p>
        </w:tc>
        <w:tc>
          <w:tcPr>
            <w:tcW w:w="1603" w:type="dxa"/>
            <w:vAlign w:val="center"/>
          </w:tcPr>
          <w:p w:rsidR="00C91327" w:rsidRPr="001E268B" w:rsidRDefault="00C91327" w:rsidP="00BF5637">
            <w:pPr>
              <w:pStyle w:val="cn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Первоначально утверждено на год</w:t>
            </w:r>
          </w:p>
        </w:tc>
        <w:tc>
          <w:tcPr>
            <w:tcW w:w="1626" w:type="dxa"/>
            <w:vAlign w:val="center"/>
          </w:tcPr>
          <w:p w:rsidR="00C91327" w:rsidRPr="001E268B" w:rsidRDefault="00C91327" w:rsidP="00BF5637">
            <w:pPr>
              <w:pStyle w:val="cn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Уточненный план на год</w:t>
            </w:r>
          </w:p>
        </w:tc>
        <w:tc>
          <w:tcPr>
            <w:tcW w:w="1603" w:type="dxa"/>
            <w:vAlign w:val="center"/>
          </w:tcPr>
          <w:p w:rsidR="00C91327" w:rsidRPr="001E268B" w:rsidRDefault="00C91327" w:rsidP="00BF5637">
            <w:pPr>
              <w:pStyle w:val="cn"/>
              <w:rPr>
                <w:b/>
                <w:sz w:val="20"/>
                <w:szCs w:val="20"/>
              </w:rPr>
            </w:pPr>
            <w:r w:rsidRPr="001E268B">
              <w:rPr>
                <w:b/>
                <w:sz w:val="20"/>
                <w:szCs w:val="20"/>
              </w:rPr>
              <w:t>Фактические расходы</w:t>
            </w:r>
          </w:p>
        </w:tc>
      </w:tr>
      <w:tr w:rsidR="00C91327" w:rsidRPr="000C0D60" w:rsidTr="00BF5637">
        <w:trPr>
          <w:trHeight w:val="440"/>
        </w:trPr>
        <w:tc>
          <w:tcPr>
            <w:tcW w:w="4412" w:type="dxa"/>
          </w:tcPr>
          <w:p w:rsidR="00C91327" w:rsidRPr="001E268B" w:rsidRDefault="00C91327" w:rsidP="00BF5637">
            <w:pPr>
              <w:spacing w:line="276" w:lineRule="auto"/>
              <w:ind w:left="0"/>
              <w:jc w:val="both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РАСХОДЫ, ВСЕГО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ind w:left="0"/>
              <w:jc w:val="right"/>
              <w:rPr>
                <w:sz w:val="20"/>
              </w:rPr>
            </w:pPr>
            <w:r w:rsidRPr="001E268B">
              <w:rPr>
                <w:b/>
                <w:sz w:val="20"/>
              </w:rPr>
              <w:t>2+3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ind w:left="0"/>
              <w:jc w:val="right"/>
              <w:rPr>
                <w:sz w:val="20"/>
              </w:rPr>
            </w:pPr>
            <w:r w:rsidRPr="001E268B">
              <w:rPr>
                <w:sz w:val="20"/>
              </w:rPr>
              <w:t>23,737.0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23,737.0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E268B">
              <w:rPr>
                <w:color w:val="000000"/>
                <w:sz w:val="20"/>
              </w:rPr>
              <w:t>22,357.0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spacing w:line="276" w:lineRule="auto"/>
              <w:ind w:left="0"/>
              <w:jc w:val="right"/>
              <w:rPr>
                <w:i/>
                <w:sz w:val="20"/>
              </w:rPr>
            </w:pPr>
            <w:r w:rsidRPr="001E268B">
              <w:rPr>
                <w:i/>
                <w:sz w:val="20"/>
              </w:rPr>
              <w:t>в том числе: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ind w:left="0"/>
              <w:jc w:val="right"/>
              <w:rPr>
                <w:b/>
                <w:i/>
                <w:sz w:val="20"/>
              </w:rPr>
            </w:pPr>
            <w:r w:rsidRPr="001E268B">
              <w:rPr>
                <w:b/>
                <w:i/>
                <w:sz w:val="20"/>
              </w:rPr>
              <w:t> 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ind w:left="0"/>
              <w:jc w:val="right"/>
              <w:rPr>
                <w:i/>
                <w:sz w:val="20"/>
              </w:rPr>
            </w:pPr>
            <w:r w:rsidRPr="001E268B">
              <w:rPr>
                <w:i/>
                <w:sz w:val="20"/>
              </w:rPr>
              <w:t> 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i/>
                <w:sz w:val="20"/>
              </w:rPr>
            </w:pPr>
            <w:r w:rsidRPr="001E268B">
              <w:rPr>
                <w:i/>
                <w:sz w:val="20"/>
              </w:rPr>
              <w:t> 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i/>
                <w:sz w:val="20"/>
              </w:rPr>
            </w:pPr>
            <w:r w:rsidRPr="001E268B">
              <w:rPr>
                <w:i/>
                <w:sz w:val="20"/>
              </w:rPr>
              <w:t> 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ind w:left="166" w:hanging="180"/>
              <w:rPr>
                <w:rFonts w:ascii="Times New Roman" w:hAnsi="Times New Roman" w:cs="Times New Roman"/>
                <w:b/>
              </w:rPr>
            </w:pPr>
            <w:r w:rsidRPr="001E268B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2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16,495.0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16,495.0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E268B">
              <w:rPr>
                <w:color w:val="000000"/>
                <w:sz w:val="20"/>
              </w:rPr>
              <w:t>16,304.0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pStyle w:val="ListParagraph"/>
              <w:widowControl/>
              <w:numPr>
                <w:ilvl w:val="1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76" w:lineRule="auto"/>
              <w:ind w:hanging="734"/>
              <w:rPr>
                <w:rFonts w:ascii="Times New Roman" w:hAnsi="Times New Roman" w:cs="Times New Roman"/>
                <w:b/>
              </w:rPr>
            </w:pPr>
            <w:r w:rsidRPr="001E268B">
              <w:rPr>
                <w:rFonts w:ascii="Times New Roman" w:hAnsi="Times New Roman" w:cs="Times New Roman"/>
                <w:b/>
              </w:rPr>
              <w:t>Товары и услуги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22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16,495.0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16,495.0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E268B">
              <w:rPr>
                <w:color w:val="000000"/>
                <w:sz w:val="20"/>
              </w:rPr>
              <w:t>16,304.0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pStyle w:val="ListParagraph"/>
              <w:widowControl/>
              <w:numPr>
                <w:ilvl w:val="2"/>
                <w:numId w:val="14"/>
              </w:numPr>
              <w:autoSpaceDE/>
              <w:autoSpaceDN/>
              <w:adjustRightInd/>
              <w:spacing w:line="276" w:lineRule="auto"/>
              <w:ind w:left="616" w:hanging="616"/>
              <w:rPr>
                <w:rFonts w:ascii="Times New Roman" w:hAnsi="Times New Roman" w:cs="Times New Roman"/>
              </w:rPr>
            </w:pPr>
            <w:r w:rsidRPr="001E268B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222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16,495.0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16,495.0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E268B">
              <w:rPr>
                <w:color w:val="000000"/>
                <w:sz w:val="20"/>
              </w:rPr>
              <w:t>16,304.0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pStyle w:val="ListParagraph"/>
              <w:widowControl/>
              <w:numPr>
                <w:ilvl w:val="3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1E268B">
              <w:rPr>
                <w:rFonts w:ascii="Times New Roman" w:hAnsi="Times New Roman" w:cs="Times New Roman"/>
              </w:rPr>
              <w:t>Информационные и телекоммуникационные услуги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2222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15,741.8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15,741.8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E268B">
              <w:rPr>
                <w:color w:val="000000"/>
                <w:sz w:val="20"/>
              </w:rPr>
              <w:t>15,998.5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pStyle w:val="ListParagraph"/>
              <w:spacing w:line="276" w:lineRule="auto"/>
              <w:ind w:left="1080"/>
              <w:jc w:val="right"/>
              <w:rPr>
                <w:rFonts w:ascii="Times New Roman" w:hAnsi="Times New Roman" w:cs="Times New Roman"/>
                <w:i/>
              </w:rPr>
            </w:pPr>
            <w:r w:rsidRPr="001E268B">
              <w:rPr>
                <w:rFonts w:ascii="Times New Roman" w:hAnsi="Times New Roman" w:cs="Times New Roman"/>
                <w:i/>
              </w:rPr>
              <w:t>из них: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color w:val="000000"/>
                <w:sz w:val="20"/>
              </w:rPr>
            </w:pP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pStyle w:val="ListParagraph"/>
              <w:widowControl/>
              <w:numPr>
                <w:ilvl w:val="4"/>
                <w:numId w:val="14"/>
              </w:numPr>
              <w:autoSpaceDE/>
              <w:autoSpaceDN/>
              <w:adjustRightInd/>
              <w:spacing w:line="276" w:lineRule="auto"/>
              <w:ind w:left="1066" w:hanging="990"/>
              <w:rPr>
                <w:rFonts w:ascii="Times New Roman" w:hAnsi="Times New Roman" w:cs="Times New Roman"/>
              </w:rPr>
            </w:pPr>
            <w:r w:rsidRPr="001E268B">
              <w:rPr>
                <w:rFonts w:ascii="Times New Roman" w:hAnsi="Times New Roman" w:cs="Times New Roman"/>
              </w:rPr>
              <w:t>Информационные услуги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22221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15,066.1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15,066.1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15,389.9</w:t>
            </w:r>
          </w:p>
        </w:tc>
      </w:tr>
      <w:tr w:rsidR="00C91327" w:rsidRPr="000C0D60" w:rsidTr="00BF5637">
        <w:tc>
          <w:tcPr>
            <w:tcW w:w="4412" w:type="dxa"/>
            <w:shd w:val="clear" w:color="auto" w:fill="EEECE1" w:themeFill="background2"/>
          </w:tcPr>
          <w:p w:rsidR="00C91327" w:rsidRPr="001E268B" w:rsidRDefault="00C91327" w:rsidP="00BF5637">
            <w:pPr>
              <w:pStyle w:val="ListParagraph"/>
              <w:widowControl/>
              <w:numPr>
                <w:ilvl w:val="5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1E268B">
              <w:rPr>
                <w:rFonts w:ascii="Times New Roman" w:hAnsi="Times New Roman" w:cs="Times New Roman"/>
              </w:rPr>
              <w:t>Информационные услуги</w:t>
            </w:r>
          </w:p>
        </w:tc>
        <w:tc>
          <w:tcPr>
            <w:tcW w:w="1376" w:type="dxa"/>
            <w:shd w:val="clear" w:color="auto" w:fill="EEECE1" w:themeFill="background2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222210</w:t>
            </w:r>
          </w:p>
        </w:tc>
        <w:tc>
          <w:tcPr>
            <w:tcW w:w="1603" w:type="dxa"/>
            <w:shd w:val="clear" w:color="auto" w:fill="EEECE1" w:themeFill="background2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15,066.1</w:t>
            </w:r>
          </w:p>
        </w:tc>
        <w:tc>
          <w:tcPr>
            <w:tcW w:w="1626" w:type="dxa"/>
            <w:shd w:val="clear" w:color="auto" w:fill="EEECE1" w:themeFill="background2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15,066.1</w:t>
            </w:r>
          </w:p>
        </w:tc>
        <w:tc>
          <w:tcPr>
            <w:tcW w:w="1603" w:type="dxa"/>
            <w:shd w:val="clear" w:color="auto" w:fill="EEECE1" w:themeFill="background2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15,389.9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ind w:left="256" w:hanging="256"/>
              <w:rPr>
                <w:rFonts w:ascii="Times New Roman" w:hAnsi="Times New Roman" w:cs="Times New Roman"/>
                <w:b/>
              </w:rPr>
            </w:pPr>
            <w:r w:rsidRPr="001E268B">
              <w:rPr>
                <w:rFonts w:ascii="Times New Roman" w:hAnsi="Times New Roman" w:cs="Times New Roman"/>
                <w:b/>
              </w:rPr>
              <w:t>НЕФИНАНСОВЫЕ АКТИВЫ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3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7,242.0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7,242.0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6,053.0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spacing w:line="276" w:lineRule="auto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2.1. ОСНОВНЫЕ СРЕДСТВА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31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5,369.7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4,983.6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4,740.3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spacing w:line="276" w:lineRule="auto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 xml:space="preserve">2.2. ЗАПАСЫ ОБОРОТНЫХ МАТЕРИАЛОВ 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33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1,352.9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1,352.9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407.2</w:t>
            </w:r>
          </w:p>
        </w:tc>
      </w:tr>
      <w:tr w:rsidR="00C91327" w:rsidRPr="000C0D60" w:rsidTr="00BF5637">
        <w:tc>
          <w:tcPr>
            <w:tcW w:w="4412" w:type="dxa"/>
          </w:tcPr>
          <w:p w:rsidR="00C91327" w:rsidRPr="001E268B" w:rsidRDefault="00C91327" w:rsidP="00BF5637">
            <w:pPr>
              <w:spacing w:line="276" w:lineRule="auto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2.3. ТОВАРЫ</w:t>
            </w:r>
          </w:p>
        </w:tc>
        <w:tc>
          <w:tcPr>
            <w:tcW w:w="137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b/>
                <w:sz w:val="20"/>
              </w:rPr>
            </w:pPr>
            <w:r w:rsidRPr="001E268B">
              <w:rPr>
                <w:b/>
                <w:sz w:val="20"/>
              </w:rPr>
              <w:t>35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519.4</w:t>
            </w:r>
          </w:p>
        </w:tc>
        <w:tc>
          <w:tcPr>
            <w:tcW w:w="1626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905.5</w:t>
            </w:r>
          </w:p>
        </w:tc>
        <w:tc>
          <w:tcPr>
            <w:tcW w:w="1603" w:type="dxa"/>
          </w:tcPr>
          <w:p w:rsidR="00C91327" w:rsidRPr="001E268B" w:rsidRDefault="00C91327" w:rsidP="00BF5637">
            <w:pPr>
              <w:spacing w:line="276" w:lineRule="auto"/>
              <w:jc w:val="right"/>
              <w:rPr>
                <w:sz w:val="20"/>
              </w:rPr>
            </w:pPr>
            <w:r w:rsidRPr="001E268B">
              <w:rPr>
                <w:sz w:val="20"/>
              </w:rPr>
              <w:t>905.5</w:t>
            </w:r>
          </w:p>
        </w:tc>
      </w:tr>
    </w:tbl>
    <w:p w:rsidR="00C91327" w:rsidRPr="00E22B6D" w:rsidRDefault="00C91327" w:rsidP="00C91327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>Источник.</w:t>
      </w:r>
      <w:r w:rsidRPr="00E22B6D">
        <w:rPr>
          <w:b/>
          <w:i/>
          <w:color w:val="000000"/>
          <w:sz w:val="24"/>
          <w:szCs w:val="24"/>
          <w:lang w:val="ru-RU"/>
        </w:rPr>
        <w:t xml:space="preserve"> </w:t>
      </w:r>
      <w:r w:rsidRPr="001E268B">
        <w:rPr>
          <w:i/>
          <w:color w:val="000000"/>
          <w:sz w:val="24"/>
          <w:szCs w:val="24"/>
          <w:lang w:val="ru-RU"/>
        </w:rPr>
        <w:t>Информация,</w:t>
      </w:r>
      <w:r w:rsidRPr="00E22B6D">
        <w:rPr>
          <w:i/>
          <w:color w:val="000000"/>
          <w:sz w:val="24"/>
          <w:szCs w:val="24"/>
          <w:lang w:val="ru-RU"/>
        </w:rPr>
        <w:t xml:space="preserve"> представленная Национальн</w:t>
      </w:r>
      <w:r>
        <w:rPr>
          <w:i/>
          <w:color w:val="000000"/>
          <w:sz w:val="24"/>
          <w:szCs w:val="24"/>
          <w:lang w:val="ru-RU"/>
        </w:rPr>
        <w:t>ой</w:t>
      </w:r>
      <w:r w:rsidRPr="00E22B6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к</w:t>
      </w:r>
      <w:r w:rsidRPr="00E22B6D">
        <w:rPr>
          <w:i/>
          <w:color w:val="000000"/>
          <w:sz w:val="24"/>
          <w:szCs w:val="24"/>
          <w:lang w:val="ru-RU"/>
        </w:rPr>
        <w:t>асс</w:t>
      </w:r>
      <w:r>
        <w:rPr>
          <w:i/>
          <w:color w:val="000000"/>
          <w:sz w:val="24"/>
          <w:szCs w:val="24"/>
          <w:lang w:val="ru-RU"/>
        </w:rPr>
        <w:t>ой с</w:t>
      </w:r>
      <w:r w:rsidRPr="00E22B6D">
        <w:rPr>
          <w:i/>
          <w:color w:val="000000"/>
          <w:sz w:val="24"/>
          <w:szCs w:val="24"/>
          <w:lang w:val="ru-RU"/>
        </w:rPr>
        <w:t xml:space="preserve">оциального </w:t>
      </w:r>
      <w:r>
        <w:rPr>
          <w:i/>
          <w:color w:val="000000"/>
          <w:sz w:val="24"/>
          <w:szCs w:val="24"/>
          <w:lang w:val="ru-RU"/>
        </w:rPr>
        <w:t>с</w:t>
      </w:r>
      <w:r w:rsidRPr="00E22B6D">
        <w:rPr>
          <w:i/>
          <w:color w:val="000000"/>
          <w:sz w:val="24"/>
          <w:szCs w:val="24"/>
          <w:lang w:val="ru-RU"/>
        </w:rPr>
        <w:t>трахования.</w:t>
      </w:r>
    </w:p>
    <w:p w:rsidR="00C91327" w:rsidRPr="001E268B" w:rsidRDefault="00C91327" w:rsidP="00C91327">
      <w:pPr>
        <w:rPr>
          <w:lang w:val="ru-RU"/>
        </w:rPr>
      </w:pPr>
    </w:p>
    <w:p w:rsidR="00C91327" w:rsidRPr="00414456" w:rsidRDefault="00C91327" w:rsidP="00C91327">
      <w:pPr>
        <w:pStyle w:val="NormalWeb"/>
        <w:spacing w:line="276" w:lineRule="auto"/>
        <w:ind w:firstLine="0"/>
      </w:pPr>
    </w:p>
    <w:p w:rsidR="00C91327" w:rsidRPr="00C91327" w:rsidRDefault="00C91327">
      <w:pPr>
        <w:rPr>
          <w:lang w:val="ru-RU"/>
        </w:rPr>
      </w:pPr>
    </w:p>
    <w:sectPr w:rsidR="00C91327" w:rsidRPr="00C91327" w:rsidSect="00F21C7C"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85" w:rsidRDefault="00C84985" w:rsidP="00C91327">
      <w:r>
        <w:separator/>
      </w:r>
    </w:p>
  </w:endnote>
  <w:endnote w:type="continuationSeparator" w:id="0">
    <w:p w:rsidR="00C84985" w:rsidRDefault="00C84985" w:rsidP="00C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27" w:rsidRDefault="00C913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91327" w:rsidRDefault="00C91327">
    <w:pPr>
      <w:pStyle w:val="Footer"/>
    </w:pPr>
  </w:p>
  <w:p w:rsidR="00C91327" w:rsidRDefault="00C913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27" w:rsidRDefault="00C91327">
    <w:pPr>
      <w:pStyle w:val="Footer"/>
      <w:jc w:val="right"/>
    </w:pPr>
  </w:p>
  <w:p w:rsidR="00C91327" w:rsidRDefault="00C91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3A" w:rsidRDefault="00C849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327">
      <w:rPr>
        <w:noProof/>
      </w:rPr>
      <w:t>73</w:t>
    </w:r>
    <w:r>
      <w:fldChar w:fldCharType="end"/>
    </w:r>
  </w:p>
  <w:p w:rsidR="0030443A" w:rsidRDefault="00C849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3A" w:rsidRDefault="00C84985">
    <w:pPr>
      <w:pStyle w:val="Footer"/>
      <w:jc w:val="right"/>
    </w:pPr>
  </w:p>
  <w:p w:rsidR="0030443A" w:rsidRDefault="00C84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85" w:rsidRDefault="00C84985" w:rsidP="00C91327">
      <w:r>
        <w:separator/>
      </w:r>
    </w:p>
  </w:footnote>
  <w:footnote w:type="continuationSeparator" w:id="0">
    <w:p w:rsidR="00C84985" w:rsidRDefault="00C84985" w:rsidP="00C91327">
      <w:r>
        <w:continuationSeparator/>
      </w:r>
    </w:p>
  </w:footnote>
  <w:footnote w:id="1">
    <w:p w:rsidR="00C91327" w:rsidRDefault="00C91327" w:rsidP="00C91327">
      <w:pPr>
        <w:pStyle w:val="FootnoteText"/>
      </w:pPr>
      <w:r>
        <w:rPr>
          <w:rStyle w:val="FootnoteReference"/>
        </w:rPr>
        <w:footnoteRef/>
      </w:r>
      <w:r w:rsidRPr="00FC07D7">
        <w:t xml:space="preserve"> С</w:t>
      </w:r>
      <w:r w:rsidRPr="00FC07D7">
        <w:rPr>
          <w:noProof/>
        </w:rPr>
        <w:t>т.10 Закона о государственной системе социального страхования №489-XIV</w:t>
      </w:r>
      <w:r>
        <w:rPr>
          <w:noProof/>
        </w:rPr>
        <w:t xml:space="preserve"> от 8</w:t>
      </w:r>
      <w:r w:rsidRPr="00FC07D7">
        <w:rPr>
          <w:noProof/>
        </w:rPr>
        <w:t>.07.1999</w:t>
      </w:r>
      <w:r>
        <w:rPr>
          <w:noProof/>
        </w:rPr>
        <w:t xml:space="preserve"> (далее- Закон </w:t>
      </w:r>
      <w:r w:rsidRPr="00FC07D7">
        <w:rPr>
          <w:noProof/>
        </w:rPr>
        <w:t>№489-XIV</w:t>
      </w:r>
      <w:r>
        <w:rPr>
          <w:noProof/>
        </w:rPr>
        <w:t xml:space="preserve"> от 8</w:t>
      </w:r>
      <w:r w:rsidRPr="00FC07D7">
        <w:rPr>
          <w:noProof/>
        </w:rPr>
        <w:t>.07.1999</w:t>
      </w:r>
      <w:r>
        <w:rPr>
          <w:noProof/>
        </w:rPr>
        <w:t>).</w:t>
      </w:r>
    </w:p>
  </w:footnote>
  <w:footnote w:id="2">
    <w:p w:rsidR="00C91327" w:rsidRDefault="00C91327" w:rsidP="00C91327">
      <w:r w:rsidRPr="00FC07D7">
        <w:rPr>
          <w:rStyle w:val="FootnoteReference"/>
          <w:sz w:val="20"/>
          <w:szCs w:val="20"/>
        </w:rPr>
        <w:footnoteRef/>
      </w:r>
      <w:r w:rsidRPr="00FC07D7">
        <w:rPr>
          <w:sz w:val="20"/>
          <w:szCs w:val="20"/>
        </w:rPr>
        <w:t xml:space="preserve"> Ст.1 Закона №489-XIV</w:t>
      </w:r>
      <w:r>
        <w:rPr>
          <w:sz w:val="20"/>
          <w:szCs w:val="20"/>
        </w:rPr>
        <w:t xml:space="preserve"> от 8</w:t>
      </w:r>
      <w:r w:rsidRPr="00FC07D7">
        <w:rPr>
          <w:sz w:val="20"/>
          <w:szCs w:val="20"/>
        </w:rPr>
        <w:t xml:space="preserve">.07.1999. </w:t>
      </w:r>
    </w:p>
  </w:footnote>
  <w:footnote w:id="3">
    <w:p w:rsidR="00C91327" w:rsidRDefault="00C91327" w:rsidP="00C91327">
      <w:pPr>
        <w:pStyle w:val="tt"/>
        <w:jc w:val="both"/>
      </w:pPr>
      <w:r w:rsidRPr="00FC07D7">
        <w:rPr>
          <w:rStyle w:val="FootnoteReference"/>
          <w:b w:val="0"/>
          <w:noProof/>
          <w:sz w:val="20"/>
          <w:szCs w:val="20"/>
        </w:rPr>
        <w:footnoteRef/>
      </w:r>
      <w:r w:rsidRPr="00FC07D7">
        <w:rPr>
          <w:b w:val="0"/>
          <w:noProof/>
          <w:sz w:val="20"/>
          <w:szCs w:val="20"/>
        </w:rPr>
        <w:t xml:space="preserve"> Постановление Правительства №937 от 13.11.2014 „Об утверждении Устава Национальной кассы социального страхования”.</w:t>
      </w:r>
    </w:p>
  </w:footnote>
  <w:footnote w:id="4">
    <w:p w:rsidR="00C91327" w:rsidRDefault="00C91327" w:rsidP="00C91327">
      <w:pPr>
        <w:jc w:val="both"/>
      </w:pPr>
      <w:r w:rsidRPr="00FC07D7">
        <w:rPr>
          <w:rStyle w:val="FootnoteReference"/>
          <w:sz w:val="20"/>
          <w:szCs w:val="20"/>
        </w:rPr>
        <w:footnoteRef/>
      </w:r>
      <w:r w:rsidRPr="00FC07D7">
        <w:rPr>
          <w:sz w:val="20"/>
          <w:szCs w:val="20"/>
        </w:rPr>
        <w:t xml:space="preserve"> Ст.22 Закона  о публичных финансах и бюджетно-налоговой ответственности №181 от 25.07.2015</w:t>
      </w:r>
      <w:r>
        <w:rPr>
          <w:sz w:val="20"/>
          <w:szCs w:val="20"/>
        </w:rPr>
        <w:t xml:space="preserve"> (далее- Закон </w:t>
      </w:r>
      <w:r w:rsidRPr="00FC07D7">
        <w:rPr>
          <w:sz w:val="20"/>
          <w:szCs w:val="20"/>
        </w:rPr>
        <w:t>№181 от 25.07.2015</w:t>
      </w:r>
      <w:r>
        <w:rPr>
          <w:sz w:val="20"/>
          <w:szCs w:val="20"/>
        </w:rPr>
        <w:t>)</w:t>
      </w:r>
      <w:r w:rsidRPr="00FC07D7">
        <w:rPr>
          <w:sz w:val="20"/>
          <w:szCs w:val="20"/>
        </w:rPr>
        <w:t>.</w:t>
      </w:r>
    </w:p>
  </w:footnote>
  <w:footnote w:id="5">
    <w:p w:rsidR="00C91327" w:rsidRDefault="00C91327" w:rsidP="00C91327">
      <w:pPr>
        <w:pStyle w:val="FootnoteText"/>
      </w:pPr>
      <w:r>
        <w:rPr>
          <w:rStyle w:val="FootnoteReference"/>
        </w:rPr>
        <w:footnoteRef/>
      </w:r>
      <w:r w:rsidRPr="00681974">
        <w:t xml:space="preserve"> </w:t>
      </w:r>
      <w:r>
        <w:rPr>
          <w:noProof/>
        </w:rPr>
        <w:t>П</w:t>
      </w:r>
      <w:r w:rsidRPr="0039128D">
        <w:rPr>
          <w:noProof/>
        </w:rPr>
        <w:t xml:space="preserve">.3 </w:t>
      </w:r>
      <w:r w:rsidRPr="00830286">
        <w:rPr>
          <w:noProof/>
        </w:rPr>
        <w:t>Устава Национальной кассы социального страхования</w:t>
      </w:r>
      <w:r w:rsidRPr="0039128D">
        <w:rPr>
          <w:noProof/>
        </w:rPr>
        <w:t xml:space="preserve">, </w:t>
      </w:r>
      <w:r>
        <w:rPr>
          <w:noProof/>
        </w:rPr>
        <w:t>утвержденного Постановлением Правительства №</w:t>
      </w:r>
      <w:r w:rsidRPr="0039128D">
        <w:rPr>
          <w:noProof/>
        </w:rPr>
        <w:t xml:space="preserve">937 </w:t>
      </w:r>
      <w:r>
        <w:rPr>
          <w:noProof/>
        </w:rPr>
        <w:t>от</w:t>
      </w:r>
      <w:r w:rsidRPr="0039128D">
        <w:rPr>
          <w:noProof/>
        </w:rPr>
        <w:t xml:space="preserve"> 13.11.2014.</w:t>
      </w:r>
    </w:p>
  </w:footnote>
  <w:footnote w:id="6">
    <w:p w:rsidR="00C91327" w:rsidRDefault="00C91327" w:rsidP="00C91327">
      <w:pPr>
        <w:pStyle w:val="FootnoteText"/>
        <w:jc w:val="both"/>
      </w:pPr>
      <w:r>
        <w:rPr>
          <w:rStyle w:val="FootnoteReference"/>
        </w:rPr>
        <w:footnoteRef/>
      </w:r>
      <w:r w:rsidRPr="000473A9">
        <w:t xml:space="preserve"> Постановление Счетной палаты №60 от 11.12.2013 „О применении Международных стандартов аудита Высших органов аудита 3 уровня – ISSAI 100, ISSAI 200, ISSAI 300, ISSAI 400 в рамках аудиторских миссий Счетной палаты” и Постановление Счетной палаты №7 от 10.03.2014 „О применении Руководящих принципов аудита (ISSAI 1000-9999) в рамках публичного аудита”</w:t>
      </w:r>
      <w:r w:rsidRPr="000473A9">
        <w:rPr>
          <w:noProof/>
        </w:rPr>
        <w:t>.</w:t>
      </w:r>
    </w:p>
  </w:footnote>
  <w:footnote w:id="7">
    <w:p w:rsidR="00C91327" w:rsidRDefault="00C91327" w:rsidP="00C91327">
      <w:pPr>
        <w:pStyle w:val="FootnoteText"/>
      </w:pPr>
      <w:r w:rsidRPr="00BE1CE9">
        <w:rPr>
          <w:rStyle w:val="FootnoteReference"/>
        </w:rPr>
        <w:footnoteRef/>
      </w:r>
      <w:r w:rsidRPr="00BE1CE9">
        <w:t xml:space="preserve"> ТКСС сек. Рышкань и ТКСС сек. Ботаника мун. Кишинэу</w:t>
      </w:r>
      <w:r w:rsidRPr="00BE1CE9">
        <w:rPr>
          <w:noProof/>
          <w:color w:val="000000" w:themeColor="text1"/>
        </w:rPr>
        <w:t>.</w:t>
      </w:r>
    </w:p>
  </w:footnote>
  <w:footnote w:id="8">
    <w:p w:rsidR="00C91327" w:rsidRDefault="00C91327" w:rsidP="00C91327">
      <w:pPr>
        <w:contextualSpacing/>
      </w:pPr>
      <w:r w:rsidRPr="00BE1CE9">
        <w:rPr>
          <w:rStyle w:val="FootnoteReference"/>
          <w:sz w:val="20"/>
          <w:szCs w:val="20"/>
        </w:rPr>
        <w:footnoteRef/>
      </w:r>
      <w:r w:rsidRPr="00BE1CE9">
        <w:rPr>
          <w:sz w:val="20"/>
          <w:szCs w:val="20"/>
        </w:rPr>
        <w:t xml:space="preserve"> Годовой план действий, утвержденный приказом Председателя</w:t>
      </w:r>
      <w:r>
        <w:rPr>
          <w:sz w:val="20"/>
          <w:szCs w:val="20"/>
        </w:rPr>
        <w:t xml:space="preserve"> НКСС</w:t>
      </w:r>
      <w:r w:rsidRPr="00BE1CE9">
        <w:rPr>
          <w:sz w:val="20"/>
          <w:szCs w:val="20"/>
        </w:rPr>
        <w:t xml:space="preserve"> №11-</w:t>
      </w:r>
      <w:r>
        <w:rPr>
          <w:sz w:val="20"/>
          <w:szCs w:val="20"/>
        </w:rPr>
        <w:t xml:space="preserve">А от </w:t>
      </w:r>
      <w:r w:rsidRPr="00BE1CE9">
        <w:rPr>
          <w:sz w:val="20"/>
          <w:szCs w:val="20"/>
        </w:rPr>
        <w:t>22.01.2016</w:t>
      </w:r>
      <w:r w:rsidRPr="00BE1CE9">
        <w:rPr>
          <w:noProof/>
          <w:sz w:val="20"/>
          <w:szCs w:val="20"/>
        </w:rPr>
        <w:t>.</w:t>
      </w:r>
    </w:p>
  </w:footnote>
  <w:footnote w:id="9">
    <w:p w:rsidR="00C91327" w:rsidRDefault="00C91327" w:rsidP="00C91327">
      <w:pPr>
        <w:pStyle w:val="FootnoteText"/>
        <w:contextualSpacing/>
      </w:pPr>
      <w:r w:rsidRPr="00166670">
        <w:rPr>
          <w:rStyle w:val="FootnoteReference"/>
        </w:rPr>
        <w:footnoteRef/>
      </w:r>
      <w:r w:rsidRPr="00166670">
        <w:t xml:space="preserve"> </w:t>
      </w:r>
      <w:r w:rsidRPr="00D32A14">
        <w:t>Положение о порядке ведения учета плательщиков взносов в БГСС, утвержденное приказом Председателя НКСС №275-</w:t>
      </w:r>
      <w:r>
        <w:t xml:space="preserve">А от </w:t>
      </w:r>
      <w:r w:rsidRPr="00D32A14">
        <w:t>27.11.2015.</w:t>
      </w:r>
    </w:p>
  </w:footnote>
  <w:footnote w:id="10">
    <w:p w:rsidR="00C91327" w:rsidRDefault="00C91327" w:rsidP="00C91327">
      <w:pPr>
        <w:jc w:val="both"/>
      </w:pPr>
      <w:r w:rsidRPr="00D32A14">
        <w:rPr>
          <w:rStyle w:val="FootnoteReference"/>
          <w:sz w:val="20"/>
          <w:szCs w:val="20"/>
        </w:rPr>
        <w:footnoteRef/>
      </w:r>
      <w:r w:rsidRPr="00D32A14">
        <w:rPr>
          <w:noProof/>
          <w:color w:val="000000"/>
          <w:sz w:val="20"/>
          <w:szCs w:val="20"/>
        </w:rPr>
        <w:t>Закон о государственной регистрации юридических лиц и индивидуальных предпринимателей</w:t>
      </w:r>
      <w:r w:rsidRPr="00D32A14" w:rsidDel="00616264">
        <w:rPr>
          <w:noProof/>
          <w:color w:val="000000"/>
          <w:sz w:val="20"/>
          <w:szCs w:val="20"/>
        </w:rPr>
        <w:t xml:space="preserve"> </w:t>
      </w:r>
      <w:r w:rsidRPr="00D32A14">
        <w:rPr>
          <w:noProof/>
          <w:color w:val="000000"/>
          <w:sz w:val="20"/>
          <w:szCs w:val="20"/>
        </w:rPr>
        <w:t xml:space="preserve">№220-XVI от </w:t>
      </w:r>
      <w:r w:rsidRPr="00E810A5">
        <w:rPr>
          <w:noProof/>
          <w:sz w:val="20"/>
          <w:szCs w:val="20"/>
        </w:rPr>
        <w:t>19.10.</w:t>
      </w:r>
      <w:r>
        <w:rPr>
          <w:noProof/>
          <w:sz w:val="20"/>
          <w:szCs w:val="20"/>
        </w:rPr>
        <w:t>2007</w:t>
      </w:r>
      <w:r w:rsidRPr="00E810A5">
        <w:rPr>
          <w:noProof/>
          <w:sz w:val="20"/>
          <w:szCs w:val="20"/>
        </w:rPr>
        <w:t xml:space="preserve"> </w:t>
      </w:r>
      <w:r w:rsidRPr="00E810A5">
        <w:rPr>
          <w:sz w:val="20"/>
          <w:szCs w:val="20"/>
        </w:rPr>
        <w:t>(далее</w:t>
      </w:r>
      <w:r>
        <w:rPr>
          <w:sz w:val="20"/>
          <w:szCs w:val="20"/>
        </w:rPr>
        <w:t xml:space="preserve"> </w:t>
      </w:r>
      <w:r w:rsidRPr="00E810A5">
        <w:rPr>
          <w:sz w:val="20"/>
          <w:szCs w:val="20"/>
        </w:rPr>
        <w:t xml:space="preserve">- Закон </w:t>
      </w:r>
      <w:r w:rsidRPr="00E810A5">
        <w:rPr>
          <w:noProof/>
          <w:sz w:val="20"/>
          <w:szCs w:val="20"/>
        </w:rPr>
        <w:t>№220-XVI от 19.10.2007</w:t>
      </w:r>
      <w:r w:rsidRPr="00E810A5">
        <w:rPr>
          <w:sz w:val="20"/>
          <w:szCs w:val="20"/>
        </w:rPr>
        <w:t>)</w:t>
      </w:r>
      <w:r w:rsidRPr="00E810A5" w:rsidDel="00616264">
        <w:rPr>
          <w:noProof/>
          <w:sz w:val="20"/>
          <w:szCs w:val="20"/>
        </w:rPr>
        <w:t>.</w:t>
      </w:r>
    </w:p>
  </w:footnote>
  <w:footnote w:id="11">
    <w:p w:rsidR="00C91327" w:rsidRDefault="00C91327" w:rsidP="00C91327">
      <w:pPr>
        <w:pStyle w:val="FootnoteText"/>
        <w:contextualSpacing/>
      </w:pPr>
      <w:r w:rsidRPr="00D32A14">
        <w:rPr>
          <w:rStyle w:val="FootnoteReference"/>
        </w:rPr>
        <w:footnoteRef/>
      </w:r>
      <w:r w:rsidRPr="00D32A14">
        <w:t xml:space="preserve"> Крестьянские хозяйства, общественные объединения, юридические лица, образованные на основании нормативных актов, обладатели предпринимательского патента, публичные нотариусы, адвокаты, судебные исполнители, медиаторы</w:t>
      </w:r>
      <w:r w:rsidRPr="00D32A14">
        <w:rPr>
          <w:color w:val="000000"/>
        </w:rPr>
        <w:t>.</w:t>
      </w:r>
    </w:p>
  </w:footnote>
  <w:footnote w:id="12">
    <w:p w:rsidR="00C91327" w:rsidRDefault="00C91327" w:rsidP="00C91327">
      <w:pPr>
        <w:pStyle w:val="FootnoteText"/>
      </w:pPr>
      <w:r w:rsidRPr="00C74E18">
        <w:rPr>
          <w:rStyle w:val="FootnoteReference"/>
        </w:rPr>
        <w:footnoteRef/>
      </w:r>
      <w:r w:rsidRPr="008D489A">
        <w:t xml:space="preserve"> </w:t>
      </w:r>
      <w:r w:rsidRPr="00D40297">
        <w:t>п.5 Положения об учете плательщиков взносов в БГСС.</w:t>
      </w:r>
    </w:p>
  </w:footnote>
  <w:footnote w:id="13">
    <w:p w:rsidR="00C91327" w:rsidRDefault="00C91327" w:rsidP="00C91327">
      <w:pPr>
        <w:pStyle w:val="FootnoteText"/>
        <w:jc w:val="both"/>
      </w:pPr>
      <w:r w:rsidRPr="00315632">
        <w:rPr>
          <w:rStyle w:val="FootnoteReference"/>
        </w:rPr>
        <w:footnoteRef/>
      </w:r>
      <w:r w:rsidRPr="00A95BC2">
        <w:t xml:space="preserve"> </w:t>
      </w:r>
      <w:r w:rsidRPr="000C2BB6">
        <w:t>Список зарегистрированных плательщиков и Список плательщиков, зарегистрированных согласно юридической форме/основной деятельности.</w:t>
      </w:r>
    </w:p>
  </w:footnote>
  <w:footnote w:id="14">
    <w:p w:rsidR="00C91327" w:rsidRDefault="00C91327" w:rsidP="00C91327">
      <w:pPr>
        <w:pStyle w:val="FootnoteText"/>
      </w:pPr>
      <w:r w:rsidRPr="008C658F">
        <w:rPr>
          <w:rStyle w:val="FootnoteReference"/>
        </w:rPr>
        <w:footnoteRef/>
      </w:r>
      <w:r w:rsidRPr="006527F0">
        <w:t xml:space="preserve"> </w:t>
      </w:r>
      <w:r w:rsidRPr="009029C1">
        <w:t>Отчеты в модуле „Регистр работодателя”.</w:t>
      </w:r>
    </w:p>
  </w:footnote>
  <w:footnote w:id="15">
    <w:p w:rsidR="00C91327" w:rsidRDefault="00C91327" w:rsidP="00C91327">
      <w:pPr>
        <w:pStyle w:val="FootnoteText"/>
      </w:pPr>
      <w:r w:rsidRPr="009029C1">
        <w:rPr>
          <w:rStyle w:val="FootnoteReference"/>
        </w:rPr>
        <w:footnoteRef/>
      </w:r>
      <w:r w:rsidRPr="009029C1">
        <w:t xml:space="preserve"> Кодекс о правонарушениях, утвержденный Законом №218-XVI от 24.10.2008</w:t>
      </w:r>
      <w:r>
        <w:t xml:space="preserve"> (далее – Кодекс о правонарушениях)</w:t>
      </w:r>
      <w:r w:rsidRPr="009029C1">
        <w:rPr>
          <w:noProof/>
        </w:rPr>
        <w:t>.</w:t>
      </w:r>
    </w:p>
  </w:footnote>
  <w:footnote w:id="16">
    <w:p w:rsidR="00C91327" w:rsidRDefault="00C91327" w:rsidP="00C91327">
      <w:pPr>
        <w:pStyle w:val="FootnoteText"/>
      </w:pPr>
      <w:r w:rsidRPr="009029C1">
        <w:rPr>
          <w:rStyle w:val="FootnoteReference"/>
        </w:rPr>
        <w:footnoteRef/>
      </w:r>
      <w:r w:rsidRPr="009029C1">
        <w:t xml:space="preserve"> Судебные эксперты, нотариусы, адвокаты, медиаторы, судебные исполнители, авторизованные администраторы и др</w:t>
      </w:r>
      <w:r w:rsidRPr="009029C1">
        <w:rPr>
          <w:noProof/>
        </w:rPr>
        <w:t>.</w:t>
      </w:r>
    </w:p>
  </w:footnote>
  <w:footnote w:id="17">
    <w:p w:rsidR="00C91327" w:rsidRDefault="00C91327" w:rsidP="00C91327">
      <w:pPr>
        <w:pStyle w:val="FootnoteText"/>
        <w:jc w:val="both"/>
      </w:pPr>
      <w:r>
        <w:rPr>
          <w:rStyle w:val="FootnoteReference"/>
        </w:rPr>
        <w:footnoteRef/>
      </w:r>
      <w:r w:rsidRPr="00893B75">
        <w:t xml:space="preserve"> </w:t>
      </w:r>
      <w:r w:rsidRPr="002C43EB">
        <w:t>Согласно положениям ст.13 Закона  о крестьянских (фермерских) хозяйствах №1353-XIV</w:t>
      </w:r>
      <w:r>
        <w:t xml:space="preserve"> от 3.</w:t>
      </w:r>
      <w:r w:rsidRPr="002C43EB">
        <w:t>11.2000, крестьянское хозяйство регистрируется его учредителем в примэрии административно-территориальной единицы первого уровня, в границах которой ему принадлежит земельный участок.</w:t>
      </w:r>
    </w:p>
  </w:footnote>
  <w:footnote w:id="18">
    <w:p w:rsidR="00C91327" w:rsidRDefault="00C91327" w:rsidP="00C91327">
      <w:pPr>
        <w:pStyle w:val="FootnoteText"/>
        <w:jc w:val="both"/>
      </w:pPr>
      <w:r w:rsidRPr="00076FB6">
        <w:rPr>
          <w:rStyle w:val="FootnoteReference"/>
        </w:rPr>
        <w:footnoteRef/>
      </w:r>
      <w:r w:rsidRPr="00076FB6">
        <w:t xml:space="preserve"> Решения Апелляционной палаты Кишинэу от 22.06.2016 и 08.06.2016, которые предусматривали прекращение процесса несостоятельности и исключение из ГРИУГССС этих 2 экономических агентов, без погашения обязательств, которых они имели до возбуждения процедуры несостоятельности</w:t>
      </w:r>
      <w:r w:rsidRPr="00076FB6">
        <w:rPr>
          <w:noProof/>
          <w:color w:val="000000"/>
        </w:rPr>
        <w:t>.</w:t>
      </w:r>
    </w:p>
  </w:footnote>
  <w:footnote w:id="19">
    <w:p w:rsidR="00C91327" w:rsidRDefault="00C91327" w:rsidP="00C91327">
      <w:pPr>
        <w:pStyle w:val="FootnoteText"/>
      </w:pPr>
      <w:r w:rsidRPr="00BE156B">
        <w:rPr>
          <w:rStyle w:val="FootnoteReference"/>
        </w:rPr>
        <w:footnoteRef/>
      </w:r>
      <w:r w:rsidRPr="00BE156B">
        <w:t xml:space="preserve"> Ст.5 Закона №489-XIV</w:t>
      </w:r>
      <w:r>
        <w:t xml:space="preserve"> от 8</w:t>
      </w:r>
      <w:r w:rsidRPr="00BE156B">
        <w:t>.07.1999</w:t>
      </w:r>
      <w:r w:rsidRPr="00BE156B">
        <w:rPr>
          <w:noProof/>
        </w:rPr>
        <w:t>.</w:t>
      </w:r>
    </w:p>
  </w:footnote>
  <w:footnote w:id="20">
    <w:p w:rsidR="00C91327" w:rsidRDefault="00C91327" w:rsidP="00C91327">
      <w:pPr>
        <w:pStyle w:val="FootnoteText"/>
        <w:jc w:val="both"/>
      </w:pPr>
      <w:r w:rsidRPr="00BE156B">
        <w:rPr>
          <w:rStyle w:val="FootnoteReference"/>
          <w:noProof/>
        </w:rPr>
        <w:footnoteRef/>
      </w:r>
      <w:r w:rsidRPr="00BE156B">
        <w:rPr>
          <w:noProof/>
        </w:rPr>
        <w:t xml:space="preserve"> П.3 Приложения №3 к Закону о бюджете государственного социального страхования на 2016 год №156 </w:t>
      </w:r>
      <w:r>
        <w:rPr>
          <w:noProof/>
        </w:rPr>
        <w:t>от 1</w:t>
      </w:r>
      <w:r w:rsidRPr="00BE156B">
        <w:rPr>
          <w:noProof/>
        </w:rPr>
        <w:t>.07.2016 (с последующими изменениями и дополнениями</w:t>
      </w:r>
      <w:r>
        <w:rPr>
          <w:noProof/>
        </w:rPr>
        <w:t>; далее – Закон о БГСС на 2016 год</w:t>
      </w:r>
      <w:r w:rsidRPr="00BE156B">
        <w:rPr>
          <w:noProof/>
        </w:rPr>
        <w:t>).</w:t>
      </w:r>
    </w:p>
  </w:footnote>
  <w:footnote w:id="21">
    <w:p w:rsidR="00C91327" w:rsidRDefault="00C91327" w:rsidP="00C91327">
      <w:pPr>
        <w:pStyle w:val="FootnoteText"/>
      </w:pPr>
      <w:r w:rsidRPr="00BE156B">
        <w:rPr>
          <w:rStyle w:val="FootnoteReference"/>
          <w:noProof/>
        </w:rPr>
        <w:footnoteRef/>
      </w:r>
      <w:r w:rsidRPr="00BE156B">
        <w:rPr>
          <w:noProof/>
        </w:rPr>
        <w:t xml:space="preserve"> П.3 </w:t>
      </w:r>
      <w:r>
        <w:rPr>
          <w:noProof/>
        </w:rPr>
        <w:t xml:space="preserve">из </w:t>
      </w:r>
      <w:r w:rsidRPr="00BE156B">
        <w:rPr>
          <w:noProof/>
        </w:rPr>
        <w:t xml:space="preserve">Приложения №3 </w:t>
      </w:r>
      <w:r>
        <w:rPr>
          <w:noProof/>
        </w:rPr>
        <w:t xml:space="preserve">к </w:t>
      </w:r>
      <w:r w:rsidRPr="00BE156B">
        <w:rPr>
          <w:noProof/>
        </w:rPr>
        <w:t>Закон</w:t>
      </w:r>
      <w:r>
        <w:rPr>
          <w:noProof/>
        </w:rPr>
        <w:t>у</w:t>
      </w:r>
      <w:r w:rsidRPr="00BE156B">
        <w:rPr>
          <w:noProof/>
        </w:rPr>
        <w:t xml:space="preserve"> о БГСС</w:t>
      </w:r>
      <w:r>
        <w:rPr>
          <w:noProof/>
        </w:rPr>
        <w:t xml:space="preserve"> на 2016 год</w:t>
      </w:r>
      <w:r w:rsidRPr="00BE156B">
        <w:rPr>
          <w:noProof/>
        </w:rPr>
        <w:t>.</w:t>
      </w:r>
    </w:p>
  </w:footnote>
  <w:footnote w:id="22">
    <w:p w:rsidR="00C91327" w:rsidRDefault="00C91327" w:rsidP="00C91327">
      <w:pPr>
        <w:pStyle w:val="FootnoteText"/>
      </w:pPr>
      <w:r w:rsidRPr="00BE156B">
        <w:rPr>
          <w:rStyle w:val="FootnoteReference"/>
          <w:noProof/>
        </w:rPr>
        <w:footnoteRef/>
      </w:r>
      <w:r w:rsidRPr="00BE156B">
        <w:rPr>
          <w:noProof/>
        </w:rPr>
        <w:t xml:space="preserve"> Ст.294 (1) </w:t>
      </w:r>
      <w:r>
        <w:rPr>
          <w:noProof/>
        </w:rPr>
        <w:t xml:space="preserve">и ст. 412 </w:t>
      </w:r>
      <w:r w:rsidRPr="00BE156B">
        <w:rPr>
          <w:noProof/>
        </w:rPr>
        <w:t>Кодекса о правонарушениях.</w:t>
      </w:r>
    </w:p>
  </w:footnote>
  <w:footnote w:id="23">
    <w:p w:rsidR="00C91327" w:rsidRDefault="00C91327" w:rsidP="00C91327">
      <w:pPr>
        <w:pStyle w:val="FootnoteText"/>
      </w:pPr>
      <w:r w:rsidRPr="00BE156B">
        <w:rPr>
          <w:rStyle w:val="FootnoteReference"/>
          <w:noProof/>
        </w:rPr>
        <w:footnoteRef/>
      </w:r>
      <w:r w:rsidRPr="00BE156B">
        <w:rPr>
          <w:noProof/>
        </w:rPr>
        <w:t xml:space="preserve"> Ст.12(6) Закона о БГСС</w:t>
      </w:r>
      <w:r>
        <w:rPr>
          <w:noProof/>
        </w:rPr>
        <w:t xml:space="preserve"> на 2016 год</w:t>
      </w:r>
      <w:r w:rsidRPr="00BE156B">
        <w:rPr>
          <w:noProof/>
        </w:rPr>
        <w:t>.</w:t>
      </w:r>
    </w:p>
  </w:footnote>
  <w:footnote w:id="24">
    <w:p w:rsidR="00C91327" w:rsidRDefault="00C91327" w:rsidP="00C91327">
      <w:pPr>
        <w:pStyle w:val="FootnoteText"/>
      </w:pPr>
      <w:r w:rsidRPr="00551EA8">
        <w:rPr>
          <w:rStyle w:val="FootnoteReference"/>
        </w:rPr>
        <w:footnoteRef/>
      </w:r>
      <w:r w:rsidRPr="00667C98">
        <w:t xml:space="preserve"> Письмо НКСС №</w:t>
      </w:r>
      <w:r w:rsidRPr="00667C98">
        <w:rPr>
          <w:lang w:val="en-US"/>
        </w:rPr>
        <w:t>II</w:t>
      </w:r>
      <w:r w:rsidRPr="00667C98">
        <w:t xml:space="preserve">-03/10-7143 </w:t>
      </w:r>
      <w:r>
        <w:t>от 1</w:t>
      </w:r>
      <w:r w:rsidRPr="00667C98">
        <w:t xml:space="preserve">.08.2016 </w:t>
      </w:r>
      <w:r>
        <w:t>в адрес Главной государственной налоговой и</w:t>
      </w:r>
      <w:r w:rsidRPr="00667C98">
        <w:t>нспекци</w:t>
      </w:r>
      <w:r>
        <w:t>и</w:t>
      </w:r>
      <w:r w:rsidRPr="00551EA8">
        <w:rPr>
          <w:noProof/>
        </w:rPr>
        <w:t>.</w:t>
      </w:r>
    </w:p>
  </w:footnote>
  <w:footnote w:id="25">
    <w:p w:rsidR="00C91327" w:rsidRDefault="00C91327" w:rsidP="00C91327">
      <w:pPr>
        <w:pStyle w:val="FootnoteText"/>
        <w:jc w:val="both"/>
      </w:pPr>
      <w:r w:rsidRPr="00AF74BE">
        <w:rPr>
          <w:rStyle w:val="FootnoteReference"/>
        </w:rPr>
        <w:footnoteRef/>
      </w:r>
      <w:r w:rsidRPr="00E844EA">
        <w:t xml:space="preserve"> </w:t>
      </w:r>
      <w:r w:rsidRPr="00B33058">
        <w:t>Инструкция о правонарушениях, установленных Национальной кассой социального страхования, утвержденная приказом председателя №1-А от 11.02.2012 (с последующими изменениями).</w:t>
      </w:r>
    </w:p>
  </w:footnote>
  <w:footnote w:id="26">
    <w:p w:rsidR="00C91327" w:rsidRDefault="00C91327" w:rsidP="00C91327">
      <w:pPr>
        <w:pStyle w:val="NormalWeb"/>
        <w:ind w:firstLine="0"/>
      </w:pPr>
      <w:r w:rsidRPr="00B33058">
        <w:rPr>
          <w:rStyle w:val="FootnoteReference"/>
          <w:noProof/>
          <w:sz w:val="20"/>
          <w:szCs w:val="20"/>
        </w:rPr>
        <w:footnoteRef/>
      </w:r>
      <w:r w:rsidRPr="00B33058">
        <w:rPr>
          <w:noProof/>
          <w:sz w:val="20"/>
          <w:szCs w:val="20"/>
        </w:rPr>
        <w:t xml:space="preserve"> Главная государственная налоговая инспекция ежеквартально представляет органу государственной регистрации информацию о недействующих юридических лицах, для принятия решения об их исключении из Государственного регистра (ст.26 (6) Закона</w:t>
      </w:r>
      <w:r>
        <w:rPr>
          <w:noProof/>
          <w:sz w:val="20"/>
          <w:szCs w:val="20"/>
        </w:rPr>
        <w:t xml:space="preserve"> </w:t>
      </w:r>
      <w:r w:rsidRPr="00B33058">
        <w:rPr>
          <w:noProof/>
          <w:sz w:val="20"/>
          <w:szCs w:val="20"/>
        </w:rPr>
        <w:t>№</w:t>
      </w:r>
      <w:r>
        <w:rPr>
          <w:noProof/>
          <w:sz w:val="20"/>
          <w:szCs w:val="20"/>
        </w:rPr>
        <w:t>2</w:t>
      </w:r>
      <w:r w:rsidRPr="00B33058">
        <w:rPr>
          <w:noProof/>
          <w:sz w:val="20"/>
          <w:szCs w:val="20"/>
        </w:rPr>
        <w:t>20-XVI от 19.10.2007).</w:t>
      </w:r>
    </w:p>
  </w:footnote>
  <w:footnote w:id="27">
    <w:p w:rsidR="00C91327" w:rsidRDefault="00C91327" w:rsidP="00C91327">
      <w:pPr>
        <w:pStyle w:val="NormalWeb"/>
        <w:ind w:firstLine="0"/>
      </w:pPr>
      <w:r w:rsidRPr="00B33058">
        <w:rPr>
          <w:rStyle w:val="FootnoteReference"/>
          <w:noProof/>
          <w:sz w:val="20"/>
          <w:szCs w:val="20"/>
        </w:rPr>
        <w:footnoteRef/>
      </w:r>
      <w:r w:rsidRPr="00B33058">
        <w:rPr>
          <w:noProof/>
          <w:sz w:val="20"/>
          <w:szCs w:val="20"/>
        </w:rPr>
        <w:t xml:space="preserve"> На основании информации, представленной Главной государственной налоговой инспекцией об юридических лицах, к которым были применены положения ст.174</w:t>
      </w:r>
      <w:r w:rsidRPr="00B33058">
        <w:rPr>
          <w:noProof/>
          <w:sz w:val="20"/>
          <w:szCs w:val="20"/>
          <w:vertAlign w:val="superscript"/>
        </w:rPr>
        <w:t>1</w:t>
      </w:r>
      <w:r w:rsidRPr="00B33058">
        <w:rPr>
          <w:noProof/>
          <w:sz w:val="20"/>
          <w:szCs w:val="20"/>
        </w:rPr>
        <w:t xml:space="preserve">  Налогового кодекса, ГП Государственная регистрационная палата исключает соответствующие лица из Государственного регистра (ст.26 (8) Закона</w:t>
      </w:r>
      <w:r>
        <w:rPr>
          <w:noProof/>
          <w:sz w:val="20"/>
          <w:szCs w:val="20"/>
        </w:rPr>
        <w:t xml:space="preserve"> </w:t>
      </w:r>
      <w:r w:rsidRPr="00B33058">
        <w:rPr>
          <w:noProof/>
          <w:sz w:val="20"/>
          <w:szCs w:val="20"/>
        </w:rPr>
        <w:t>№</w:t>
      </w:r>
      <w:r>
        <w:rPr>
          <w:noProof/>
          <w:sz w:val="20"/>
          <w:szCs w:val="20"/>
        </w:rPr>
        <w:t>2</w:t>
      </w:r>
      <w:r w:rsidRPr="00B33058">
        <w:rPr>
          <w:noProof/>
          <w:sz w:val="20"/>
          <w:szCs w:val="20"/>
        </w:rPr>
        <w:t>20-XVI от 19.10.2007).</w:t>
      </w:r>
    </w:p>
  </w:footnote>
  <w:footnote w:id="28">
    <w:p w:rsidR="00C91327" w:rsidRDefault="00C91327" w:rsidP="00C91327">
      <w:pPr>
        <w:pStyle w:val="FootnoteText"/>
        <w:jc w:val="both"/>
      </w:pPr>
      <w:r w:rsidRPr="00B33058">
        <w:rPr>
          <w:rStyle w:val="FootnoteReference"/>
        </w:rPr>
        <w:footnoteRef/>
      </w:r>
      <w:r w:rsidRPr="00B33058">
        <w:t xml:space="preserve"> НКСС, через свои территориальные подразделения, производит автоматически, на основании электронной информации, полученной из Государственного регистра, находящимся в ведении ГП ”Центр государственных информационных ресурсов ”Registru””, аннулирование регистрации плательщика из автоматизированного Регистра учета плательщика юридических лиц и индивидуальных предпринимателей.</w:t>
      </w:r>
    </w:p>
  </w:footnote>
  <w:footnote w:id="29">
    <w:p w:rsidR="00C91327" w:rsidRDefault="00C91327" w:rsidP="00C91327">
      <w:pPr>
        <w:pStyle w:val="tt"/>
        <w:jc w:val="both"/>
      </w:pPr>
      <w:r w:rsidRPr="00342FB1">
        <w:rPr>
          <w:rStyle w:val="FootnoteReference"/>
          <w:b w:val="0"/>
          <w:sz w:val="20"/>
          <w:szCs w:val="20"/>
        </w:rPr>
        <w:footnoteRef/>
      </w:r>
      <w:r w:rsidRPr="00E23055">
        <w:rPr>
          <w:b w:val="0"/>
          <w:sz w:val="20"/>
          <w:szCs w:val="20"/>
        </w:rPr>
        <w:t xml:space="preserve"> Закон </w:t>
      </w:r>
      <w:r>
        <w:rPr>
          <w:b w:val="0"/>
          <w:sz w:val="20"/>
          <w:szCs w:val="20"/>
        </w:rPr>
        <w:t>№</w:t>
      </w:r>
      <w:r w:rsidRPr="00E23055">
        <w:rPr>
          <w:b w:val="0"/>
          <w:sz w:val="20"/>
          <w:szCs w:val="20"/>
        </w:rPr>
        <w:t>208</w:t>
      </w:r>
      <w:r>
        <w:rPr>
          <w:b w:val="0"/>
          <w:sz w:val="20"/>
          <w:szCs w:val="20"/>
        </w:rPr>
        <w:t xml:space="preserve"> от</w:t>
      </w:r>
      <w:r w:rsidRPr="00E23055">
        <w:rPr>
          <w:b w:val="0"/>
          <w:sz w:val="20"/>
          <w:szCs w:val="20"/>
        </w:rPr>
        <w:t xml:space="preserve"> 17.11.2016 о внесении изменений и дополнений в Кодекс о правонарушениях</w:t>
      </w:r>
      <w:r>
        <w:rPr>
          <w:b w:val="0"/>
          <w:sz w:val="20"/>
          <w:szCs w:val="20"/>
        </w:rPr>
        <w:t xml:space="preserve"> </w:t>
      </w:r>
      <w:r w:rsidRPr="00E23055">
        <w:rPr>
          <w:b w:val="0"/>
          <w:sz w:val="20"/>
          <w:szCs w:val="20"/>
        </w:rPr>
        <w:t>Республики Молдова №218-</w:t>
      </w:r>
      <w:r w:rsidRPr="00E23055">
        <w:rPr>
          <w:b w:val="0"/>
          <w:sz w:val="20"/>
          <w:szCs w:val="20"/>
          <w:lang w:val="en-US"/>
        </w:rPr>
        <w:t>XVI</w:t>
      </w:r>
      <w:r w:rsidRPr="00E23055">
        <w:rPr>
          <w:b w:val="0"/>
          <w:sz w:val="20"/>
          <w:szCs w:val="20"/>
        </w:rPr>
        <w:t xml:space="preserve"> от 24 октября 2008 </w:t>
      </w:r>
      <w:r w:rsidRPr="002A0F30">
        <w:rPr>
          <w:b w:val="0"/>
          <w:sz w:val="20"/>
          <w:szCs w:val="20"/>
        </w:rPr>
        <w:t>года</w:t>
      </w:r>
      <w:r>
        <w:rPr>
          <w:b w:val="0"/>
          <w:sz w:val="20"/>
          <w:szCs w:val="20"/>
        </w:rPr>
        <w:t>; ст.412 (2) Кодекса о правонарушениях.</w:t>
      </w:r>
    </w:p>
  </w:footnote>
  <w:footnote w:id="30">
    <w:p w:rsidR="00C91327" w:rsidRDefault="00C91327" w:rsidP="00C91327">
      <w:pPr>
        <w:pStyle w:val="FootnoteText"/>
      </w:pPr>
      <w:r w:rsidRPr="0039128D">
        <w:rPr>
          <w:rStyle w:val="FootnoteReference"/>
          <w:lang w:val="ro-RO"/>
        </w:rPr>
        <w:footnoteRef/>
      </w:r>
      <w:r w:rsidRPr="0039128D">
        <w:rPr>
          <w:lang w:val="ro-RO"/>
        </w:rPr>
        <w:t xml:space="preserve"> </w:t>
      </w:r>
      <w:r w:rsidRPr="00193449">
        <w:t>Ст.</w:t>
      </w:r>
      <w:r>
        <w:t>7 (1) Закона о БГСС на 2016 год</w:t>
      </w:r>
      <w:r w:rsidRPr="00193449">
        <w:t>.</w:t>
      </w:r>
    </w:p>
  </w:footnote>
  <w:footnote w:id="31">
    <w:p w:rsidR="00C91327" w:rsidRDefault="00C91327" w:rsidP="00C91327">
      <w:pPr>
        <w:pStyle w:val="FootnoteText"/>
      </w:pPr>
      <w:r w:rsidRPr="00193449">
        <w:rPr>
          <w:rStyle w:val="FootnoteReference"/>
        </w:rPr>
        <w:footnoteRef/>
      </w:r>
      <w:r w:rsidRPr="00193449">
        <w:t xml:space="preserve"> Приложение №3 к Закону о БГСС на 2016 год.</w:t>
      </w:r>
    </w:p>
  </w:footnote>
  <w:footnote w:id="32">
    <w:p w:rsidR="00C91327" w:rsidRDefault="00C91327" w:rsidP="00C91327">
      <w:pPr>
        <w:pStyle w:val="FootnoteText"/>
        <w:jc w:val="both"/>
      </w:pPr>
      <w:r w:rsidRPr="00D33109">
        <w:rPr>
          <w:rStyle w:val="FootnoteReference"/>
          <w:noProof/>
        </w:rPr>
        <w:footnoteRef/>
      </w:r>
      <w:r w:rsidRPr="00D33109">
        <w:rPr>
          <w:noProof/>
        </w:rPr>
        <w:t xml:space="preserve"> Ст.174 (5) Налогового кодекса, утвержденного Законом №1163-XIII от 24.04.1997.</w:t>
      </w:r>
    </w:p>
  </w:footnote>
  <w:footnote w:id="33">
    <w:p w:rsidR="00C91327" w:rsidRDefault="00C91327" w:rsidP="00C91327">
      <w:pPr>
        <w:ind w:left="0"/>
        <w:jc w:val="both"/>
      </w:pPr>
      <w:r w:rsidRPr="00D33109">
        <w:rPr>
          <w:rStyle w:val="FootnoteReference"/>
          <w:sz w:val="20"/>
          <w:szCs w:val="20"/>
        </w:rPr>
        <w:footnoteRef/>
      </w:r>
      <w:r w:rsidRPr="00D33109">
        <w:rPr>
          <w:sz w:val="20"/>
          <w:szCs w:val="20"/>
        </w:rPr>
        <w:t xml:space="preserve"> Закон </w:t>
      </w:r>
      <w:r>
        <w:rPr>
          <w:sz w:val="20"/>
          <w:szCs w:val="20"/>
        </w:rPr>
        <w:t xml:space="preserve">государственном контроле предпринимательской деятельности </w:t>
      </w:r>
      <w:r w:rsidRPr="00D33109">
        <w:rPr>
          <w:sz w:val="20"/>
          <w:szCs w:val="20"/>
        </w:rPr>
        <w:t>№131</w:t>
      </w:r>
      <w:r>
        <w:rPr>
          <w:sz w:val="20"/>
          <w:szCs w:val="20"/>
        </w:rPr>
        <w:t xml:space="preserve"> от 8</w:t>
      </w:r>
      <w:r w:rsidRPr="00D33109">
        <w:rPr>
          <w:sz w:val="20"/>
          <w:szCs w:val="20"/>
        </w:rPr>
        <w:t>.06.2012</w:t>
      </w:r>
      <w:r>
        <w:rPr>
          <w:sz w:val="20"/>
          <w:szCs w:val="20"/>
        </w:rPr>
        <w:t xml:space="preserve"> (далее – Закон </w:t>
      </w:r>
      <w:r w:rsidRPr="00D33109">
        <w:rPr>
          <w:sz w:val="20"/>
          <w:szCs w:val="20"/>
        </w:rPr>
        <w:t>№131</w:t>
      </w:r>
      <w:r>
        <w:rPr>
          <w:sz w:val="20"/>
          <w:szCs w:val="20"/>
        </w:rPr>
        <w:t xml:space="preserve"> от 8</w:t>
      </w:r>
      <w:r w:rsidRPr="00D33109">
        <w:rPr>
          <w:sz w:val="20"/>
          <w:szCs w:val="20"/>
        </w:rPr>
        <w:t>.06.2012</w:t>
      </w:r>
      <w:r>
        <w:rPr>
          <w:sz w:val="20"/>
          <w:szCs w:val="20"/>
        </w:rPr>
        <w:t>)</w:t>
      </w:r>
      <w:r w:rsidRPr="00D33109">
        <w:rPr>
          <w:sz w:val="20"/>
          <w:szCs w:val="20"/>
        </w:rPr>
        <w:t xml:space="preserve">, ст.30 Закона </w:t>
      </w:r>
      <w:r>
        <w:rPr>
          <w:sz w:val="20"/>
          <w:szCs w:val="20"/>
        </w:rPr>
        <w:t>о</w:t>
      </w:r>
      <w:r w:rsidRPr="00D33109">
        <w:rPr>
          <w:sz w:val="20"/>
          <w:szCs w:val="20"/>
        </w:rPr>
        <w:t xml:space="preserve"> пособиях по временной нетрудоспособности и других пособиях социального страхования</w:t>
      </w:r>
      <w:r>
        <w:rPr>
          <w:sz w:val="20"/>
          <w:szCs w:val="20"/>
        </w:rPr>
        <w:t xml:space="preserve"> </w:t>
      </w:r>
      <w:r w:rsidRPr="00D33109">
        <w:rPr>
          <w:sz w:val="20"/>
          <w:szCs w:val="20"/>
        </w:rPr>
        <w:t xml:space="preserve">№289-XV от 22.07.2004 </w:t>
      </w:r>
      <w:r>
        <w:rPr>
          <w:sz w:val="20"/>
          <w:szCs w:val="20"/>
        </w:rPr>
        <w:t>(далее – Закон №</w:t>
      </w:r>
      <w:r w:rsidRPr="00D33109">
        <w:rPr>
          <w:sz w:val="20"/>
          <w:szCs w:val="20"/>
        </w:rPr>
        <w:t>289-XV от 22.07.2004</w:t>
      </w:r>
      <w:r>
        <w:rPr>
          <w:sz w:val="20"/>
          <w:szCs w:val="20"/>
        </w:rPr>
        <w:t>).</w:t>
      </w:r>
    </w:p>
  </w:footnote>
  <w:footnote w:id="34">
    <w:p w:rsidR="00C91327" w:rsidRDefault="00C91327" w:rsidP="00C91327">
      <w:pPr>
        <w:ind w:left="0"/>
        <w:jc w:val="both"/>
      </w:pPr>
      <w:r w:rsidRPr="00D33109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Ст.</w:t>
      </w:r>
      <w:r w:rsidRPr="00D33109">
        <w:rPr>
          <w:sz w:val="20"/>
          <w:szCs w:val="20"/>
        </w:rPr>
        <w:t>294</w:t>
      </w:r>
      <w:r w:rsidRPr="00D33109">
        <w:rPr>
          <w:sz w:val="20"/>
          <w:szCs w:val="20"/>
          <w:vertAlign w:val="superscript"/>
        </w:rPr>
        <w:t>1</w:t>
      </w:r>
      <w:r w:rsidRPr="00D33109">
        <w:rPr>
          <w:sz w:val="20"/>
          <w:szCs w:val="20"/>
        </w:rPr>
        <w:t xml:space="preserve"> Кодекса о правонарушениях Республики Молдова №218 от 24.10.2008 (далее – Кодекс о правонарушениях).</w:t>
      </w:r>
    </w:p>
  </w:footnote>
  <w:footnote w:id="35">
    <w:p w:rsidR="00C91327" w:rsidRDefault="00C91327" w:rsidP="00C91327">
      <w:pPr>
        <w:pStyle w:val="FootnoteText"/>
        <w:jc w:val="both"/>
      </w:pPr>
      <w:r w:rsidRPr="00D33109">
        <w:rPr>
          <w:rStyle w:val="FootnoteReference"/>
        </w:rPr>
        <w:footnoteRef/>
      </w:r>
      <w:r w:rsidRPr="00D33109">
        <w:t xml:space="preserve"> Ст.35 Закона №489-XIV</w:t>
      </w:r>
      <w:r>
        <w:t xml:space="preserve"> от 8</w:t>
      </w:r>
      <w:r w:rsidRPr="00D33109">
        <w:t>.07.1999.</w:t>
      </w:r>
    </w:p>
  </w:footnote>
  <w:footnote w:id="36">
    <w:p w:rsidR="00C91327" w:rsidRDefault="00C91327" w:rsidP="00C91327">
      <w:pPr>
        <w:ind w:left="0"/>
        <w:jc w:val="both"/>
      </w:pPr>
      <w:r w:rsidRPr="00D33109">
        <w:rPr>
          <w:rStyle w:val="FootnoteReference"/>
          <w:sz w:val="20"/>
          <w:szCs w:val="20"/>
        </w:rPr>
        <w:footnoteRef/>
      </w:r>
      <w:r w:rsidRPr="00D331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П.5 1) (а) </w:t>
      </w:r>
      <w:r w:rsidRPr="00D33109">
        <w:rPr>
          <w:sz w:val="20"/>
          <w:szCs w:val="20"/>
        </w:rPr>
        <w:t xml:space="preserve">Положение об организации и функционировании Финансовой инспекции, подведомственной Министерству финансов, утвержденное Постановлением Правительства №1026 </w:t>
      </w:r>
      <w:r>
        <w:rPr>
          <w:sz w:val="20"/>
          <w:szCs w:val="20"/>
        </w:rPr>
        <w:t>от 2</w:t>
      </w:r>
      <w:r w:rsidRPr="00D33109">
        <w:rPr>
          <w:sz w:val="20"/>
          <w:szCs w:val="20"/>
        </w:rPr>
        <w:t>.11.2010.</w:t>
      </w:r>
    </w:p>
  </w:footnote>
  <w:footnote w:id="37">
    <w:p w:rsidR="00C91327" w:rsidRDefault="00C91327" w:rsidP="00C91327">
      <w:pPr>
        <w:pStyle w:val="FootnoteText"/>
        <w:jc w:val="both"/>
      </w:pPr>
      <w:r w:rsidRPr="004F4315">
        <w:rPr>
          <w:rStyle w:val="FootnoteReference"/>
        </w:rPr>
        <w:footnoteRef/>
      </w:r>
      <w:r w:rsidRPr="00C66823">
        <w:rPr>
          <w:lang w:val="ro-RO"/>
        </w:rPr>
        <w:t xml:space="preserve"> </w:t>
      </w:r>
      <w:r w:rsidRPr="00B64794">
        <w:t>Положение об обмене информацией между Национальной кассой социального страхования и Главной государственной налоговой инспекцией №II-03/04-7635 от 18.07.2016 и №26-15/1-10-1295/6245 от 04.08.2016, утвержденное НКСС и ГГНИ</w:t>
      </w:r>
      <w:r w:rsidRPr="00B64794">
        <w:rPr>
          <w:noProof/>
        </w:rPr>
        <w:t>.</w:t>
      </w:r>
    </w:p>
  </w:footnote>
  <w:footnote w:id="38">
    <w:p w:rsidR="00C91327" w:rsidRDefault="00C91327" w:rsidP="00C91327">
      <w:pPr>
        <w:pStyle w:val="FootnoteText"/>
      </w:pPr>
      <w:r w:rsidRPr="00DA4F7A">
        <w:rPr>
          <w:rStyle w:val="FootnoteReference"/>
        </w:rPr>
        <w:footnoteRef/>
      </w:r>
      <w:r w:rsidRPr="00DA4F7A">
        <w:t xml:space="preserve"> Ст.30 Закона №289-XV от 22.07.2004.</w:t>
      </w:r>
    </w:p>
  </w:footnote>
  <w:footnote w:id="39">
    <w:p w:rsidR="00C91327" w:rsidRDefault="00C91327" w:rsidP="00C91327">
      <w:pPr>
        <w:pStyle w:val="FootnoteText"/>
      </w:pPr>
      <w:r w:rsidRPr="00DA4F7A">
        <w:rPr>
          <w:rStyle w:val="FootnoteReference"/>
        </w:rPr>
        <w:footnoteRef/>
      </w:r>
      <w:r w:rsidRPr="00DA4F7A">
        <w:t xml:space="preserve"> Сумма пеней (12,5 тыс. леев) и неутвержденные расходы (148,6 тыс. леев), начисленных в результате проверок, была отражены ТКСС в отчетности в заниженной сумме (на 7,5 тыс. леев). </w:t>
      </w:r>
    </w:p>
  </w:footnote>
  <w:footnote w:id="40">
    <w:p w:rsidR="00C91327" w:rsidRDefault="00C91327" w:rsidP="00C91327">
      <w:pPr>
        <w:spacing w:line="276" w:lineRule="auto"/>
        <w:ind w:firstLine="28"/>
        <w:jc w:val="both"/>
      </w:pPr>
      <w:r w:rsidRPr="00DA4F7A">
        <w:rPr>
          <w:rStyle w:val="FootnoteReference"/>
          <w:sz w:val="20"/>
          <w:szCs w:val="20"/>
        </w:rPr>
        <w:footnoteRef/>
      </w:r>
      <w:r w:rsidRPr="00DA4F7A">
        <w:rPr>
          <w:sz w:val="20"/>
          <w:szCs w:val="20"/>
        </w:rPr>
        <w:t xml:space="preserve"> Закон №230 в 23.09.2016 о внесении изменений и дополнений в некоторые законодательные акты (дата публикации 28.10.2016)</w:t>
      </w:r>
      <w:r w:rsidRPr="00DA4F7A">
        <w:rPr>
          <w:noProof/>
          <w:sz w:val="20"/>
          <w:szCs w:val="20"/>
        </w:rPr>
        <w:t xml:space="preserve">. </w:t>
      </w:r>
    </w:p>
  </w:footnote>
  <w:footnote w:id="41">
    <w:p w:rsidR="00C91327" w:rsidRDefault="00C91327" w:rsidP="00C91327">
      <w:r w:rsidRPr="00AA7BCF">
        <w:rPr>
          <w:rStyle w:val="FootnoteReference"/>
          <w:sz w:val="20"/>
          <w:szCs w:val="20"/>
        </w:rPr>
        <w:footnoteRef/>
      </w:r>
      <w:r w:rsidRPr="00AA7BCF">
        <w:rPr>
          <w:sz w:val="20"/>
          <w:szCs w:val="20"/>
        </w:rPr>
        <w:t xml:space="preserve"> Ст.11 Закона</w:t>
      </w:r>
      <w:r>
        <w:rPr>
          <w:sz w:val="20"/>
          <w:szCs w:val="20"/>
        </w:rPr>
        <w:t xml:space="preserve"> </w:t>
      </w:r>
      <w:r w:rsidRPr="00AA7BCF">
        <w:rPr>
          <w:sz w:val="20"/>
          <w:szCs w:val="20"/>
        </w:rPr>
        <w:t xml:space="preserve">№181 от 25.07.2014. </w:t>
      </w:r>
    </w:p>
  </w:footnote>
  <w:footnote w:id="42">
    <w:p w:rsidR="00C91327" w:rsidRDefault="00C91327" w:rsidP="00C91327">
      <w:pPr>
        <w:pStyle w:val="FootnoteText"/>
      </w:pPr>
      <w:r w:rsidRPr="00AA7BCF">
        <w:rPr>
          <w:rStyle w:val="FootnoteReference"/>
        </w:rPr>
        <w:footnoteRef/>
      </w:r>
      <w:r w:rsidRPr="00AA7BCF">
        <w:t xml:space="preserve"> Приказ </w:t>
      </w:r>
      <w:r>
        <w:t>м</w:t>
      </w:r>
      <w:r w:rsidRPr="00AA7BCF">
        <w:t>инист</w:t>
      </w:r>
      <w:r>
        <w:t>ра</w:t>
      </w:r>
      <w:r w:rsidRPr="00AA7BCF">
        <w:t xml:space="preserve"> </w:t>
      </w:r>
      <w:r>
        <w:t>Ф</w:t>
      </w:r>
      <w:r w:rsidRPr="00AA7BCF">
        <w:t>инансов №</w:t>
      </w:r>
      <w:r w:rsidRPr="00AA7BCF">
        <w:rPr>
          <w:lang w:eastAsia="ro-RO"/>
        </w:rPr>
        <w:t>208 от 24.12.2015.</w:t>
      </w:r>
    </w:p>
  </w:footnote>
  <w:footnote w:id="43">
    <w:p w:rsidR="00C91327" w:rsidRDefault="00C91327" w:rsidP="00C91327">
      <w:pPr>
        <w:pStyle w:val="FootnoteText"/>
      </w:pPr>
      <w:r w:rsidRPr="00AA7BCF">
        <w:rPr>
          <w:rStyle w:val="FootnoteReference"/>
        </w:rPr>
        <w:footnoteRef/>
      </w:r>
      <w:r w:rsidRPr="00AA7BCF">
        <w:t xml:space="preserve"> П.380 (7.2.2) Методологическ</w:t>
      </w:r>
      <w:r>
        <w:t>ого</w:t>
      </w:r>
      <w:r w:rsidRPr="00AA7BCF">
        <w:t xml:space="preserve"> руководств</w:t>
      </w:r>
      <w:r>
        <w:t>а</w:t>
      </w:r>
      <w:r w:rsidRPr="00AA7BCF">
        <w:t xml:space="preserve"> по разработке, утверждению и изменению бюджета</w:t>
      </w:r>
      <w:r>
        <w:t xml:space="preserve">, утвержденного Приказом Министра финансов </w:t>
      </w:r>
      <w:r w:rsidRPr="00AA7BCF">
        <w:t>№</w:t>
      </w:r>
      <w:r>
        <w:t>209 от 24.12.2015 (далее – Методологическое руководство)</w:t>
      </w:r>
      <w:r w:rsidRPr="00AA7BCF">
        <w:rPr>
          <w:lang w:eastAsia="ro-RO"/>
        </w:rPr>
        <w:t>.</w:t>
      </w:r>
    </w:p>
  </w:footnote>
  <w:footnote w:id="44">
    <w:p w:rsidR="00C91327" w:rsidRDefault="00C91327" w:rsidP="00C91327">
      <w:pPr>
        <w:pStyle w:val="FootnoteText"/>
      </w:pPr>
      <w:r w:rsidRPr="00567F4D">
        <w:rPr>
          <w:rStyle w:val="FootnoteReference"/>
        </w:rPr>
        <w:footnoteRef/>
      </w:r>
      <w:r w:rsidRPr="00567F4D">
        <w:t xml:space="preserve"> Ст. 50 (3) Закона о публичных финансах и бюджетно-налоговой ответственности №181 от 25.07.2014</w:t>
      </w:r>
      <w:r w:rsidRPr="00567F4D">
        <w:rPr>
          <w:lang w:eastAsia="ro-RO"/>
        </w:rPr>
        <w:t>.</w:t>
      </w:r>
    </w:p>
  </w:footnote>
  <w:footnote w:id="45">
    <w:p w:rsidR="00C91327" w:rsidRPr="00567F4D" w:rsidRDefault="00C91327" w:rsidP="00C91327">
      <w:pPr>
        <w:ind w:right="-275"/>
        <w:jc w:val="both"/>
        <w:rPr>
          <w:sz w:val="20"/>
          <w:szCs w:val="20"/>
        </w:rPr>
      </w:pPr>
      <w:r w:rsidRPr="00567F4D">
        <w:rPr>
          <w:rStyle w:val="FootnoteReference"/>
          <w:sz w:val="20"/>
          <w:szCs w:val="20"/>
        </w:rPr>
        <w:footnoteRef/>
      </w:r>
      <w:r w:rsidRPr="00567F4D">
        <w:rPr>
          <w:sz w:val="20"/>
          <w:szCs w:val="20"/>
        </w:rPr>
        <w:t xml:space="preserve"> Раздел 7.3.2. „Бюджет государственного социального страхования” главы VII. „Разработка и утверждение годовых бюджетов” Методологическ</w:t>
      </w:r>
      <w:r>
        <w:rPr>
          <w:sz w:val="20"/>
          <w:szCs w:val="20"/>
        </w:rPr>
        <w:t>ого</w:t>
      </w:r>
      <w:r w:rsidRPr="00567F4D">
        <w:rPr>
          <w:sz w:val="20"/>
          <w:szCs w:val="20"/>
        </w:rPr>
        <w:t xml:space="preserve"> руководств</w:t>
      </w:r>
      <w:r>
        <w:rPr>
          <w:sz w:val="20"/>
          <w:szCs w:val="20"/>
        </w:rPr>
        <w:t>а</w:t>
      </w:r>
      <w:r w:rsidRPr="00567F4D">
        <w:rPr>
          <w:sz w:val="20"/>
          <w:szCs w:val="20"/>
        </w:rPr>
        <w:t xml:space="preserve">. </w:t>
      </w:r>
    </w:p>
    <w:p w:rsidR="00C91327" w:rsidRDefault="00C91327" w:rsidP="00C91327">
      <w:pPr>
        <w:ind w:right="-275"/>
        <w:jc w:val="both"/>
      </w:pPr>
    </w:p>
  </w:footnote>
  <w:footnote w:id="46">
    <w:p w:rsidR="00C91327" w:rsidRDefault="00C91327" w:rsidP="00C91327">
      <w:pPr>
        <w:tabs>
          <w:tab w:val="left" w:pos="572"/>
          <w:tab w:val="left" w:pos="598"/>
          <w:tab w:val="left" w:pos="884"/>
          <w:tab w:val="left" w:pos="993"/>
          <w:tab w:val="num" w:pos="1080"/>
        </w:tabs>
        <w:spacing w:line="276" w:lineRule="auto"/>
        <w:jc w:val="both"/>
      </w:pPr>
      <w:r w:rsidRPr="00F73BAD">
        <w:rPr>
          <w:rStyle w:val="FootnoteReference"/>
          <w:sz w:val="20"/>
          <w:szCs w:val="20"/>
        </w:rPr>
        <w:footnoteRef/>
      </w:r>
      <w:r w:rsidRPr="00FC002E">
        <w:rPr>
          <w:sz w:val="20"/>
          <w:szCs w:val="20"/>
        </w:rPr>
        <w:t xml:space="preserve"> </w:t>
      </w:r>
      <w:r w:rsidRPr="00E607B4">
        <w:rPr>
          <w:sz w:val="20"/>
          <w:szCs w:val="20"/>
        </w:rPr>
        <w:t>П. 625 главы XI Методологического руководства.</w:t>
      </w:r>
    </w:p>
  </w:footnote>
  <w:footnote w:id="47">
    <w:p w:rsidR="00C91327" w:rsidRDefault="00C91327" w:rsidP="00C91327">
      <w:pPr>
        <w:pStyle w:val="FootnoteText"/>
      </w:pPr>
      <w:r w:rsidRPr="00C51513">
        <w:rPr>
          <w:rStyle w:val="FootnoteReference"/>
        </w:rPr>
        <w:footnoteRef/>
      </w:r>
      <w:r w:rsidRPr="00C51513">
        <w:rPr>
          <w:lang w:val="ro-RO"/>
        </w:rPr>
        <w:t xml:space="preserve"> </w:t>
      </w:r>
      <w:r w:rsidRPr="0031222D">
        <w:t>Приложение №6 к Приказу министра финансов №</w:t>
      </w:r>
      <w:r>
        <w:t>2</w:t>
      </w:r>
      <w:r w:rsidRPr="0031222D">
        <w:t>08 от 24.12.2015</w:t>
      </w:r>
      <w:r w:rsidRPr="00C51513">
        <w:rPr>
          <w:lang w:val="ro-RO"/>
        </w:rPr>
        <w:t>.</w:t>
      </w:r>
    </w:p>
  </w:footnote>
  <w:footnote w:id="48">
    <w:p w:rsidR="00C91327" w:rsidRDefault="00C91327" w:rsidP="00C91327">
      <w:pPr>
        <w:pStyle w:val="NoSpacing"/>
        <w:jc w:val="both"/>
      </w:pPr>
      <w:r w:rsidRPr="0080731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07310">
        <w:rPr>
          <w:rFonts w:ascii="Times New Roman" w:hAnsi="Times New Roman"/>
          <w:sz w:val="20"/>
          <w:szCs w:val="20"/>
        </w:rPr>
        <w:t xml:space="preserve"> Ст. 1</w:t>
      </w:r>
      <w:r w:rsidRPr="00807310">
        <w:rPr>
          <w:rFonts w:ascii="Times New Roman" w:hAnsi="Times New Roman"/>
          <w:sz w:val="20"/>
          <w:szCs w:val="20"/>
          <w:vertAlign w:val="superscript"/>
        </w:rPr>
        <w:t>4</w:t>
      </w:r>
      <w:r w:rsidRPr="00807310">
        <w:rPr>
          <w:rFonts w:ascii="Times New Roman" w:hAnsi="Times New Roman"/>
          <w:sz w:val="20"/>
          <w:szCs w:val="20"/>
        </w:rPr>
        <w:t xml:space="preserve"> Закона о дополнительной социальной защите некоторых получателей пенсий и некоторых категорий населения №1591-XV от 26.12.2002</w:t>
      </w:r>
      <w:r w:rsidRPr="00807310">
        <w:rPr>
          <w:rFonts w:ascii="Times New Roman" w:hAnsi="Times New Roman"/>
          <w:bCs/>
          <w:sz w:val="20"/>
          <w:szCs w:val="20"/>
          <w:lang w:eastAsia="ro-RO"/>
        </w:rPr>
        <w:t>.</w:t>
      </w:r>
    </w:p>
  </w:footnote>
  <w:footnote w:id="49">
    <w:p w:rsidR="00C91327" w:rsidRDefault="00C91327" w:rsidP="00C91327">
      <w:pPr>
        <w:pStyle w:val="NoSpacing"/>
        <w:jc w:val="both"/>
      </w:pPr>
      <w:r w:rsidRPr="0080731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07310">
        <w:rPr>
          <w:rFonts w:ascii="Times New Roman" w:hAnsi="Times New Roman"/>
          <w:sz w:val="20"/>
          <w:szCs w:val="20"/>
        </w:rPr>
        <w:t xml:space="preserve"> Ст. 2 Закона о дополнительной социальной защите некоторых категорий населения №121-XV</w:t>
      </w:r>
      <w:r>
        <w:rPr>
          <w:rFonts w:ascii="Times New Roman" w:hAnsi="Times New Roman"/>
          <w:sz w:val="20"/>
          <w:szCs w:val="20"/>
        </w:rPr>
        <w:t xml:space="preserve"> от 3.</w:t>
      </w:r>
      <w:r w:rsidRPr="00807310">
        <w:rPr>
          <w:rFonts w:ascii="Times New Roman" w:hAnsi="Times New Roman"/>
          <w:sz w:val="20"/>
          <w:szCs w:val="20"/>
        </w:rPr>
        <w:t>05.2001.</w:t>
      </w:r>
    </w:p>
  </w:footnote>
  <w:footnote w:id="50">
    <w:p w:rsidR="00C91327" w:rsidRDefault="00C91327" w:rsidP="00C91327">
      <w:pPr>
        <w:pStyle w:val="NoSpacing"/>
        <w:jc w:val="both"/>
      </w:pPr>
      <w:r w:rsidRPr="0080731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07310">
        <w:rPr>
          <w:rFonts w:ascii="Times New Roman" w:hAnsi="Times New Roman"/>
          <w:sz w:val="20"/>
          <w:szCs w:val="20"/>
        </w:rPr>
        <w:t xml:space="preserve"> Положение о порядке назначения и выплаты персональных государственных пособий за особые заслуги перед государством, утвержденное Постановлением Правительства №1413 от 27.11.2003</w:t>
      </w:r>
      <w:r w:rsidRPr="00807310">
        <w:rPr>
          <w:rFonts w:ascii="Times New Roman" w:hAnsi="Times New Roman"/>
          <w:bCs/>
          <w:sz w:val="20"/>
          <w:szCs w:val="20"/>
          <w:lang w:eastAsia="ro-RO"/>
        </w:rPr>
        <w:t>.</w:t>
      </w:r>
    </w:p>
  </w:footnote>
  <w:footnote w:id="51">
    <w:p w:rsidR="00C91327" w:rsidRDefault="00C91327" w:rsidP="00C91327">
      <w:pPr>
        <w:jc w:val="both"/>
      </w:pPr>
      <w:r w:rsidRPr="00807310">
        <w:rPr>
          <w:rStyle w:val="FootnoteReference"/>
          <w:noProof/>
        </w:rPr>
        <w:footnoteRef/>
      </w:r>
      <w:r w:rsidRPr="00807310">
        <w:rPr>
          <w:noProof/>
          <w:sz w:val="20"/>
          <w:szCs w:val="20"/>
        </w:rPr>
        <w:t xml:space="preserve"> Закон о внесении изменений и дополнений в некоторые законодательные акты №147 от 17.07.2014</w:t>
      </w:r>
      <w:r w:rsidRPr="00807310">
        <w:rPr>
          <w:bCs/>
          <w:noProof/>
          <w:sz w:val="20"/>
          <w:szCs w:val="20"/>
          <w:lang w:eastAsia="ro-RO"/>
        </w:rPr>
        <w:t>.</w:t>
      </w:r>
    </w:p>
  </w:footnote>
  <w:footnote w:id="52">
    <w:p w:rsidR="00C91327" w:rsidRDefault="00C91327" w:rsidP="00C91327">
      <w:pPr>
        <w:pStyle w:val="NoSpacing"/>
        <w:jc w:val="both"/>
      </w:pPr>
      <w:r w:rsidRPr="0024127D">
        <w:rPr>
          <w:rStyle w:val="FootnoteReference"/>
          <w:rFonts w:ascii="Times New Roman" w:hAnsi="Times New Roman"/>
          <w:sz w:val="20"/>
          <w:szCs w:val="20"/>
          <w:lang w:val="ro-RO"/>
        </w:rPr>
        <w:footnoteRef/>
      </w:r>
      <w:r w:rsidRPr="0024127D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D4269">
        <w:rPr>
          <w:rFonts w:ascii="Times New Roman" w:hAnsi="Times New Roman"/>
          <w:sz w:val="20"/>
          <w:szCs w:val="20"/>
        </w:rPr>
        <w:t xml:space="preserve">Приказ министра финансов об утверждении Методологического руководства по разработке, утверждению и изменению бюджета №209 от 24.12.2015. </w:t>
      </w:r>
    </w:p>
  </w:footnote>
  <w:footnote w:id="53">
    <w:p w:rsidR="00C91327" w:rsidRDefault="00C91327" w:rsidP="00C91327">
      <w:pPr>
        <w:pStyle w:val="FootnoteText"/>
        <w:jc w:val="both"/>
      </w:pPr>
      <w:r>
        <w:rPr>
          <w:rStyle w:val="FootnoteReference"/>
        </w:rPr>
        <w:footnoteRef/>
      </w:r>
      <w:r w:rsidRPr="001405BA">
        <w:rPr>
          <w:lang w:val="ro-RO"/>
        </w:rPr>
        <w:t xml:space="preserve"> </w:t>
      </w:r>
      <w:r w:rsidRPr="00D1635A">
        <w:t>Показатели эффективности используются для измерения прогресса и достижений политик и программ, существует три типа показателей: продукта, результата, эффективности</w:t>
      </w:r>
      <w:r w:rsidRPr="00D1635A">
        <w:rPr>
          <w:noProof/>
          <w:color w:val="000000"/>
        </w:rPr>
        <w:t>.</w:t>
      </w:r>
    </w:p>
  </w:footnote>
  <w:footnote w:id="54">
    <w:p w:rsidR="00C91327" w:rsidRPr="00B92FB8" w:rsidRDefault="00C91327" w:rsidP="00C91327">
      <w:pPr>
        <w:pStyle w:val="tt"/>
        <w:jc w:val="both"/>
        <w:rPr>
          <w:b w:val="0"/>
          <w:noProof/>
          <w:sz w:val="20"/>
          <w:szCs w:val="20"/>
        </w:rPr>
      </w:pPr>
      <w:r w:rsidRPr="00D1635A">
        <w:rPr>
          <w:rStyle w:val="FootnoteReference"/>
          <w:b w:val="0"/>
          <w:noProof/>
          <w:sz w:val="20"/>
          <w:szCs w:val="20"/>
        </w:rPr>
        <w:footnoteRef/>
      </w:r>
      <w:r w:rsidRPr="00D1635A">
        <w:rPr>
          <w:b w:val="0"/>
          <w:noProof/>
          <w:sz w:val="20"/>
          <w:szCs w:val="20"/>
        </w:rPr>
        <w:t xml:space="preserve"> </w:t>
      </w:r>
      <w:r>
        <w:rPr>
          <w:b w:val="0"/>
          <w:noProof/>
          <w:sz w:val="20"/>
          <w:szCs w:val="20"/>
        </w:rPr>
        <w:t xml:space="preserve">Пкт 9 </w:t>
      </w:r>
      <w:r w:rsidRPr="00D1635A">
        <w:rPr>
          <w:b w:val="0"/>
          <w:noProof/>
          <w:sz w:val="20"/>
          <w:szCs w:val="20"/>
        </w:rPr>
        <w:t>Устава Национальной кассы</w:t>
      </w:r>
      <w:r w:rsidRPr="00B92FB8">
        <w:rPr>
          <w:b w:val="0"/>
          <w:noProof/>
          <w:sz w:val="20"/>
          <w:szCs w:val="20"/>
        </w:rPr>
        <w:t xml:space="preserve"> </w:t>
      </w:r>
      <w:r>
        <w:rPr>
          <w:b w:val="0"/>
          <w:noProof/>
          <w:sz w:val="20"/>
          <w:szCs w:val="20"/>
          <w:lang w:val="ru-RU"/>
        </w:rPr>
        <w:t>с</w:t>
      </w:r>
      <w:r w:rsidRPr="00B92FB8">
        <w:rPr>
          <w:b w:val="0"/>
          <w:noProof/>
          <w:sz w:val="20"/>
          <w:szCs w:val="20"/>
        </w:rPr>
        <w:t xml:space="preserve">оциального </w:t>
      </w:r>
      <w:r>
        <w:rPr>
          <w:b w:val="0"/>
          <w:noProof/>
          <w:sz w:val="20"/>
          <w:szCs w:val="20"/>
          <w:lang w:val="ru-RU"/>
        </w:rPr>
        <w:t>с</w:t>
      </w:r>
      <w:r w:rsidRPr="00B92FB8">
        <w:rPr>
          <w:b w:val="0"/>
          <w:noProof/>
          <w:sz w:val="20"/>
          <w:szCs w:val="20"/>
        </w:rPr>
        <w:t>трахования</w:t>
      </w:r>
      <w:r>
        <w:rPr>
          <w:b w:val="0"/>
          <w:noProof/>
          <w:sz w:val="20"/>
          <w:szCs w:val="20"/>
          <w:lang w:val="ru-RU"/>
        </w:rPr>
        <w:t xml:space="preserve">, утвержденного </w:t>
      </w:r>
      <w:r w:rsidRPr="00D1635A">
        <w:rPr>
          <w:b w:val="0"/>
          <w:noProof/>
          <w:sz w:val="20"/>
          <w:szCs w:val="20"/>
        </w:rPr>
        <w:t>Постановление</w:t>
      </w:r>
      <w:r>
        <w:rPr>
          <w:b w:val="0"/>
          <w:noProof/>
          <w:sz w:val="20"/>
          <w:szCs w:val="20"/>
        </w:rPr>
        <w:t>м</w:t>
      </w:r>
      <w:r w:rsidRPr="00D1635A">
        <w:rPr>
          <w:b w:val="0"/>
          <w:noProof/>
          <w:sz w:val="20"/>
          <w:szCs w:val="20"/>
        </w:rPr>
        <w:t xml:space="preserve"> Правительства об утверждении Устава Национальной кассы</w:t>
      </w:r>
      <w:r w:rsidRPr="00B92FB8">
        <w:rPr>
          <w:b w:val="0"/>
          <w:noProof/>
          <w:sz w:val="20"/>
          <w:szCs w:val="20"/>
        </w:rPr>
        <w:t xml:space="preserve"> </w:t>
      </w:r>
      <w:r>
        <w:rPr>
          <w:b w:val="0"/>
          <w:noProof/>
          <w:sz w:val="20"/>
          <w:szCs w:val="20"/>
          <w:lang w:val="ru-RU"/>
        </w:rPr>
        <w:t>с</w:t>
      </w:r>
      <w:r w:rsidRPr="00B92FB8">
        <w:rPr>
          <w:b w:val="0"/>
          <w:noProof/>
          <w:sz w:val="20"/>
          <w:szCs w:val="20"/>
        </w:rPr>
        <w:t xml:space="preserve">оциального </w:t>
      </w:r>
      <w:r>
        <w:rPr>
          <w:b w:val="0"/>
          <w:noProof/>
          <w:sz w:val="20"/>
          <w:szCs w:val="20"/>
          <w:lang w:val="ru-RU"/>
        </w:rPr>
        <w:t>с</w:t>
      </w:r>
      <w:r w:rsidRPr="00B92FB8">
        <w:rPr>
          <w:b w:val="0"/>
          <w:noProof/>
          <w:sz w:val="20"/>
          <w:szCs w:val="20"/>
        </w:rPr>
        <w:t>трахования</w:t>
      </w:r>
      <w:r>
        <w:rPr>
          <w:b w:val="0"/>
          <w:noProof/>
          <w:sz w:val="20"/>
          <w:szCs w:val="20"/>
          <w:lang w:val="ru-RU"/>
        </w:rPr>
        <w:t xml:space="preserve"> </w:t>
      </w:r>
      <w:r w:rsidRPr="00B92FB8">
        <w:rPr>
          <w:b w:val="0"/>
          <w:noProof/>
          <w:sz w:val="20"/>
          <w:szCs w:val="20"/>
        </w:rPr>
        <w:t>№937 от 13.11.2014;</w:t>
      </w:r>
    </w:p>
    <w:p w:rsidR="00C91327" w:rsidRDefault="00C91327" w:rsidP="00C91327">
      <w:pPr>
        <w:pStyle w:val="tt"/>
        <w:jc w:val="both"/>
      </w:pPr>
      <w:r w:rsidRPr="00B92FB8">
        <w:rPr>
          <w:b w:val="0"/>
          <w:noProof/>
          <w:sz w:val="20"/>
          <w:szCs w:val="20"/>
        </w:rPr>
        <w:t>Ст.22 Закона №181 от 25.07.2014</w:t>
      </w:r>
      <w:r>
        <w:rPr>
          <w:b w:val="0"/>
          <w:noProof/>
          <w:sz w:val="20"/>
          <w:szCs w:val="20"/>
          <w:lang w:val="ru-RU"/>
        </w:rPr>
        <w:t>.</w:t>
      </w:r>
    </w:p>
  </w:footnote>
  <w:footnote w:id="55">
    <w:p w:rsidR="00C91327" w:rsidRDefault="00C91327" w:rsidP="00C91327">
      <w:pPr>
        <w:pStyle w:val="FootnoteText"/>
        <w:jc w:val="both"/>
      </w:pPr>
      <w:r w:rsidRPr="00895F24">
        <w:rPr>
          <w:rStyle w:val="FootnoteReference"/>
        </w:rPr>
        <w:footnoteRef/>
      </w:r>
      <w:r w:rsidRPr="00895F24">
        <w:t xml:space="preserve"> Ст.14 Закона </w:t>
      </w:r>
      <w:r>
        <w:t xml:space="preserve">о социальном пособии </w:t>
      </w:r>
      <w:r w:rsidRPr="00895F24">
        <w:t>№133</w:t>
      </w:r>
      <w:r>
        <w:t>-XVI</w:t>
      </w:r>
      <w:r w:rsidRPr="00895F24">
        <w:t xml:space="preserve"> от 13.06.2008</w:t>
      </w:r>
      <w:r>
        <w:t xml:space="preserve"> (с последующими изменениями и дополнениями; далее - </w:t>
      </w:r>
      <w:r w:rsidRPr="00895F24">
        <w:t>Закон</w:t>
      </w:r>
      <w:r>
        <w:t xml:space="preserve"> </w:t>
      </w:r>
      <w:r w:rsidRPr="00895F24">
        <w:t>№133 от 13.06.2008</w:t>
      </w:r>
      <w:r>
        <w:t>)</w:t>
      </w:r>
      <w:r w:rsidRPr="00895F24">
        <w:t>.</w:t>
      </w:r>
    </w:p>
  </w:footnote>
  <w:footnote w:id="56">
    <w:p w:rsidR="00C91327" w:rsidRDefault="00C91327" w:rsidP="00C91327">
      <w:pPr>
        <w:pStyle w:val="FootnoteText"/>
        <w:jc w:val="both"/>
      </w:pPr>
      <w:r w:rsidRPr="00895F24">
        <w:rPr>
          <w:rStyle w:val="FootnoteReference"/>
        </w:rPr>
        <w:footnoteRef/>
      </w:r>
      <w:r w:rsidRPr="00895F24">
        <w:t xml:space="preserve"> Ст.9 (2) и ст.10 (1) Закона №133 от 13.06.2008.</w:t>
      </w:r>
    </w:p>
  </w:footnote>
  <w:footnote w:id="57">
    <w:p w:rsidR="00C91327" w:rsidRDefault="00C91327" w:rsidP="00C91327">
      <w:pPr>
        <w:pStyle w:val="FootnoteText"/>
        <w:jc w:val="both"/>
      </w:pPr>
      <w:r w:rsidRPr="00895F24">
        <w:rPr>
          <w:rStyle w:val="FootnoteReference"/>
        </w:rPr>
        <w:footnoteRef/>
      </w:r>
      <w:r w:rsidRPr="00895F24">
        <w:t xml:space="preserve"> </w:t>
      </w:r>
      <w:r>
        <w:t>П</w:t>
      </w:r>
      <w:r w:rsidRPr="00161EE3">
        <w:t xml:space="preserve">.5 Положения об организации и функционировании Социальной </w:t>
      </w:r>
      <w:r>
        <w:t>и</w:t>
      </w:r>
      <w:r w:rsidRPr="00161EE3">
        <w:t>нспекции, утвержденного Постановлением Правительства</w:t>
      </w:r>
      <w:r w:rsidRPr="00895F24">
        <w:t xml:space="preserve"> №802 от 28.10.2011 „О создании Социальной инспекции”.</w:t>
      </w:r>
    </w:p>
  </w:footnote>
  <w:footnote w:id="58">
    <w:p w:rsidR="00C91327" w:rsidRDefault="00C91327" w:rsidP="00C91327">
      <w:pPr>
        <w:pStyle w:val="FootnoteText"/>
        <w:jc w:val="both"/>
      </w:pPr>
      <w:r w:rsidRPr="003E113A">
        <w:rPr>
          <w:rStyle w:val="FootnoteReference"/>
        </w:rPr>
        <w:footnoteRef/>
      </w:r>
      <w:r w:rsidRPr="0091100F">
        <w:t xml:space="preserve"> Информация об исполнении БГСС по расходной части социальных выплат по состоянию на 01.01.2017</w:t>
      </w:r>
      <w:r w:rsidRPr="003E113A">
        <w:t>.</w:t>
      </w:r>
    </w:p>
  </w:footnote>
  <w:footnote w:id="59">
    <w:p w:rsidR="00C91327" w:rsidRDefault="00C91327" w:rsidP="00C91327">
      <w:pPr>
        <w:pStyle w:val="FootnoteText"/>
        <w:jc w:val="both"/>
      </w:pPr>
      <w:r w:rsidRPr="00891049">
        <w:rPr>
          <w:rStyle w:val="FootnoteReference"/>
        </w:rPr>
        <w:footnoteRef/>
      </w:r>
      <w:r w:rsidRPr="00527294">
        <w:t xml:space="preserve"> </w:t>
      </w:r>
      <w:r>
        <w:t>П</w:t>
      </w:r>
      <w:r w:rsidRPr="00527294">
        <w:t>.</w:t>
      </w:r>
      <w:r w:rsidRPr="00891049">
        <w:t>1</w:t>
      </w:r>
      <w:r>
        <w:rPr>
          <w:vertAlign w:val="superscript"/>
        </w:rPr>
        <w:t>1</w:t>
      </w:r>
      <w:r w:rsidRPr="00891049">
        <w:t xml:space="preserve"> </w:t>
      </w:r>
      <w:r w:rsidRPr="00527294">
        <w:t>Постановлени</w:t>
      </w:r>
      <w:r>
        <w:t>я</w:t>
      </w:r>
      <w:r w:rsidRPr="00527294">
        <w:t xml:space="preserve"> Правительства №1167 от 16.10.2008 „</w:t>
      </w:r>
      <w:r>
        <w:t>О</w:t>
      </w:r>
      <w:r w:rsidRPr="00527294">
        <w:t xml:space="preserve">б утверждении Положения о порядке </w:t>
      </w:r>
      <w:r>
        <w:t>установл</w:t>
      </w:r>
      <w:r w:rsidRPr="00527294">
        <w:t>ения и выплаты социального пособия”</w:t>
      </w:r>
      <w:r w:rsidRPr="00891049">
        <w:t>.</w:t>
      </w:r>
    </w:p>
  </w:footnote>
  <w:footnote w:id="60">
    <w:p w:rsidR="00C91327" w:rsidRDefault="00C91327" w:rsidP="00C91327">
      <w:pPr>
        <w:pStyle w:val="FootnoteText"/>
        <w:jc w:val="both"/>
      </w:pPr>
      <w:r w:rsidRPr="0088606D">
        <w:rPr>
          <w:rStyle w:val="FootnoteReference"/>
        </w:rPr>
        <w:footnoteRef/>
      </w:r>
      <w:r w:rsidRPr="0088606D">
        <w:t xml:space="preserve"> П.22 o) и п.25 Положения о порядке</w:t>
      </w:r>
      <w:r>
        <w:t xml:space="preserve"> установления </w:t>
      </w:r>
      <w:r w:rsidRPr="0088606D">
        <w:t xml:space="preserve">и выплаты социального пособия, утвержденного Постановлением Правительства №1167 от 16.10.2008. </w:t>
      </w:r>
    </w:p>
  </w:footnote>
  <w:footnote w:id="61">
    <w:p w:rsidR="00C91327" w:rsidRDefault="00C91327" w:rsidP="00C91327">
      <w:pPr>
        <w:pStyle w:val="FootnoteText"/>
        <w:jc w:val="both"/>
      </w:pPr>
      <w:r w:rsidRPr="0088606D">
        <w:rPr>
          <w:rStyle w:val="FootnoteReference"/>
        </w:rPr>
        <w:footnoteRef/>
      </w:r>
      <w:r w:rsidRPr="0088606D">
        <w:t xml:space="preserve"> </w:t>
      </w:r>
      <w:r w:rsidRPr="0088606D">
        <w:rPr>
          <w:szCs w:val="28"/>
        </w:rPr>
        <w:t>в общей сумме 17,6 тыс. леев.</w:t>
      </w:r>
    </w:p>
  </w:footnote>
  <w:footnote w:id="62">
    <w:p w:rsidR="00C91327" w:rsidRDefault="00C91327" w:rsidP="00C91327">
      <w:pPr>
        <w:pStyle w:val="FootnoteText"/>
        <w:jc w:val="both"/>
      </w:pPr>
      <w:r w:rsidRPr="00CE6878">
        <w:rPr>
          <w:rStyle w:val="FootnoteReference"/>
          <w:noProof/>
        </w:rPr>
        <w:footnoteRef/>
      </w:r>
      <w:r w:rsidRPr="00CE6878">
        <w:rPr>
          <w:noProof/>
        </w:rPr>
        <w:t xml:space="preserve"> Ст.29 Закона о занятости населения и социальной защите лиц, находящихся в поиске работы №102-XV от 13.03.2003  (далее – Закон №102-XV от 13.03.2003).</w:t>
      </w:r>
    </w:p>
  </w:footnote>
  <w:footnote w:id="63">
    <w:p w:rsidR="00C91327" w:rsidRDefault="00C91327" w:rsidP="00C91327">
      <w:pPr>
        <w:pStyle w:val="FootnoteText"/>
        <w:jc w:val="both"/>
      </w:pPr>
      <w:r w:rsidRPr="00CE6878">
        <w:rPr>
          <w:rStyle w:val="FootnoteReference"/>
        </w:rPr>
        <w:footnoteRef/>
      </w:r>
      <w:r w:rsidRPr="00CE6878">
        <w:t xml:space="preserve"> Ст.42 (2) Закона №102-XV от 13.03.2003</w:t>
      </w:r>
      <w:r w:rsidRPr="00CE6878">
        <w:rPr>
          <w:noProof/>
        </w:rPr>
        <w:t>.</w:t>
      </w:r>
    </w:p>
  </w:footnote>
  <w:footnote w:id="64">
    <w:p w:rsidR="00C91327" w:rsidRDefault="00C91327" w:rsidP="00C91327">
      <w:pPr>
        <w:pStyle w:val="FootnoteText"/>
        <w:jc w:val="both"/>
      </w:pPr>
      <w:r w:rsidRPr="00CE6878">
        <w:rPr>
          <w:rStyle w:val="FootnoteReference"/>
          <w:noProof/>
        </w:rPr>
        <w:footnoteRef/>
      </w:r>
      <w:r w:rsidRPr="00CE6878">
        <w:rPr>
          <w:noProof/>
        </w:rPr>
        <w:t xml:space="preserve"> Постановление Счетной палаты №14 от 16.06.2015 „Об Отчете аудита по Отчету Правительства об исполнении бюджета государственного социального страхования на 2014 год”. </w:t>
      </w:r>
    </w:p>
  </w:footnote>
  <w:footnote w:id="65">
    <w:p w:rsidR="00C91327" w:rsidRDefault="00C91327" w:rsidP="00C91327">
      <w:pPr>
        <w:pStyle w:val="FootnoteText"/>
        <w:jc w:val="both"/>
      </w:pPr>
      <w:r w:rsidRPr="00DE39B1">
        <w:rPr>
          <w:rStyle w:val="FootnoteReference"/>
        </w:rPr>
        <w:footnoteRef/>
      </w:r>
      <w:r w:rsidRPr="00DE39B1">
        <w:t xml:space="preserve"> </w:t>
      </w:r>
      <w:r w:rsidRPr="00A06245">
        <w:t>завершение работы, предусмотренной индивидуальным трудовым договором, заключенным на время выполнения определенной работы; форс-мажорные обстоятельства; установление факта несоответствия работника занимаемой должности или выполняемой работе из-за состояния здоровья и</w:t>
      </w:r>
      <w:r>
        <w:t xml:space="preserve"> </w:t>
      </w:r>
      <w:r w:rsidRPr="00A06245">
        <w:t>др.</w:t>
      </w:r>
    </w:p>
  </w:footnote>
  <w:footnote w:id="66">
    <w:p w:rsidR="00C91327" w:rsidRDefault="00C91327" w:rsidP="00C91327">
      <w:pPr>
        <w:pStyle w:val="FootnoteText"/>
        <w:jc w:val="both"/>
      </w:pPr>
      <w:r w:rsidRPr="00A06245">
        <w:rPr>
          <w:rStyle w:val="FootnoteReference"/>
        </w:rPr>
        <w:footnoteRef/>
      </w:r>
      <w:r w:rsidRPr="00A06245">
        <w:t xml:space="preserve"> Ст.41 (1) Закона №102–XV от 13.03.2003.</w:t>
      </w:r>
    </w:p>
  </w:footnote>
  <w:footnote w:id="67">
    <w:p w:rsidR="00C91327" w:rsidRDefault="00C91327" w:rsidP="00C91327">
      <w:pPr>
        <w:pStyle w:val="FootnoteText"/>
        <w:jc w:val="both"/>
      </w:pPr>
      <w:r w:rsidRPr="00C44780">
        <w:rPr>
          <w:rStyle w:val="FootnoteReference"/>
          <w:noProof/>
        </w:rPr>
        <w:footnoteRef/>
      </w:r>
      <w:r w:rsidRPr="00C44780">
        <w:rPr>
          <w:noProof/>
        </w:rPr>
        <w:t xml:space="preserve"> </w:t>
      </w:r>
      <w:r w:rsidRPr="007F4B7F">
        <w:rPr>
          <w:noProof/>
        </w:rPr>
        <w:t xml:space="preserve">85% от суммы всех </w:t>
      </w:r>
      <w:r>
        <w:rPr>
          <w:noProof/>
        </w:rPr>
        <w:t>застрахова</w:t>
      </w:r>
      <w:r w:rsidRPr="007F4B7F">
        <w:rPr>
          <w:noProof/>
        </w:rPr>
        <w:t>нных ежемесячных выплат действующего прокурора в последней занимаемой должности.</w:t>
      </w:r>
    </w:p>
  </w:footnote>
  <w:footnote w:id="68">
    <w:p w:rsidR="00C91327" w:rsidRDefault="00C91327" w:rsidP="00C91327">
      <w:pPr>
        <w:pStyle w:val="FootnoteText"/>
        <w:jc w:val="both"/>
      </w:pPr>
      <w:r w:rsidRPr="007F4B7F">
        <w:rPr>
          <w:rStyle w:val="FootnoteReference"/>
          <w:noProof/>
        </w:rPr>
        <w:footnoteRef/>
      </w:r>
      <w:r w:rsidRPr="007F4B7F">
        <w:rPr>
          <w:noProof/>
        </w:rPr>
        <w:t xml:space="preserve"> Закон о Прокуратуре №294-XVI от 25.12.2008, </w:t>
      </w:r>
      <w:r w:rsidRPr="00F2714A">
        <w:rPr>
          <w:noProof/>
        </w:rPr>
        <w:t>утративший силу</w:t>
      </w:r>
      <w:r w:rsidRPr="007F4B7F">
        <w:rPr>
          <w:noProof/>
        </w:rPr>
        <w:t xml:space="preserve"> Законом о Прокуратуре  №3 от 25.02.2016.</w:t>
      </w:r>
    </w:p>
  </w:footnote>
  <w:footnote w:id="69">
    <w:p w:rsidR="00C91327" w:rsidRDefault="00C91327" w:rsidP="00C91327">
      <w:pPr>
        <w:pStyle w:val="FootnoteText"/>
        <w:jc w:val="both"/>
      </w:pPr>
      <w:r w:rsidRPr="007F4B7F">
        <w:rPr>
          <w:rStyle w:val="FootnoteReference"/>
        </w:rPr>
        <w:footnoteRef/>
      </w:r>
      <w:r w:rsidRPr="007F4B7F">
        <w:t xml:space="preserve"> Постановление Конституционного Суда №3 от 25.01.2005 по делу о контроле конституционности некоторых положений Закона №289-XV от 22 июля 2004 года „О пособиях по временной нетрудоспособности и других пособиях социального страхования” и отдельных положений приложения к Постановлению Правительства №416 от 26 апреля 2004 года //Официальный монитор 24-25/3, 11.02.2005.</w:t>
      </w:r>
    </w:p>
  </w:footnote>
  <w:footnote w:id="70">
    <w:p w:rsidR="00C91327" w:rsidRDefault="00C91327" w:rsidP="00C91327">
      <w:pPr>
        <w:pStyle w:val="FootnoteText"/>
        <w:jc w:val="both"/>
      </w:pPr>
      <w:r w:rsidRPr="007F4B7F">
        <w:rPr>
          <w:rStyle w:val="FootnoteReference"/>
          <w:noProof/>
        </w:rPr>
        <w:footnoteRef/>
      </w:r>
      <w:r w:rsidRPr="007F4B7F">
        <w:rPr>
          <w:noProof/>
        </w:rPr>
        <w:t xml:space="preserve"> </w:t>
      </w:r>
      <w:r>
        <w:rPr>
          <w:noProof/>
        </w:rPr>
        <w:t>П</w:t>
      </w:r>
      <w:r w:rsidRPr="007F4B7F">
        <w:rPr>
          <w:noProof/>
        </w:rPr>
        <w:t>.1, п.2 и п.5</w:t>
      </w:r>
      <w:r>
        <w:rPr>
          <w:noProof/>
        </w:rPr>
        <w:t xml:space="preserve"> </w:t>
      </w:r>
      <w:r w:rsidRPr="007F4B7F">
        <w:rPr>
          <w:noProof/>
        </w:rPr>
        <w:t>Постановлени</w:t>
      </w:r>
      <w:r>
        <w:rPr>
          <w:noProof/>
        </w:rPr>
        <w:t>я</w:t>
      </w:r>
      <w:r w:rsidRPr="007F4B7F">
        <w:rPr>
          <w:noProof/>
        </w:rPr>
        <w:t xml:space="preserve"> Правительства №418</w:t>
      </w:r>
      <w:r>
        <w:rPr>
          <w:noProof/>
        </w:rPr>
        <w:t xml:space="preserve"> от 3.</w:t>
      </w:r>
      <w:r w:rsidRPr="007F4B7F">
        <w:rPr>
          <w:noProof/>
        </w:rPr>
        <w:t>05.2000 о создании Государственного регистра индивидуального учета в государственной системе социального страхования.</w:t>
      </w:r>
    </w:p>
  </w:footnote>
  <w:footnote w:id="71">
    <w:p w:rsidR="00C91327" w:rsidRDefault="00C91327" w:rsidP="00C91327">
      <w:pPr>
        <w:pStyle w:val="FootnoteText"/>
        <w:jc w:val="both"/>
      </w:pPr>
      <w:r>
        <w:rPr>
          <w:rStyle w:val="FootnoteReference"/>
        </w:rPr>
        <w:footnoteRef/>
      </w:r>
      <w:r w:rsidRPr="00453EF3">
        <w:t xml:space="preserve"> Заключение Высшей </w:t>
      </w:r>
      <w:r>
        <w:t>с</w:t>
      </w:r>
      <w:r w:rsidRPr="00453EF3">
        <w:t xml:space="preserve">удебной </w:t>
      </w:r>
      <w:r>
        <w:t>п</w:t>
      </w:r>
      <w:r w:rsidRPr="00453EF3">
        <w:t xml:space="preserve">алаты </w:t>
      </w:r>
      <w:r>
        <w:t>№</w:t>
      </w:r>
      <w:r w:rsidRPr="00453EF3">
        <w:t>3</w:t>
      </w:r>
      <w:r w:rsidRPr="00453EF3">
        <w:rPr>
          <w:lang w:val="en-US"/>
        </w:rPr>
        <w:t>ra</w:t>
      </w:r>
      <w:r w:rsidRPr="00453EF3">
        <w:t xml:space="preserve">-457/14 от 30.04.2014.  </w:t>
      </w:r>
    </w:p>
  </w:footnote>
  <w:footnote w:id="72">
    <w:p w:rsidR="00C91327" w:rsidRDefault="00C91327" w:rsidP="00C91327">
      <w:pPr>
        <w:pStyle w:val="FootnoteText"/>
        <w:jc w:val="both"/>
      </w:pPr>
      <w:r w:rsidRPr="009D58A9">
        <w:rPr>
          <w:rStyle w:val="FootnoteReference"/>
        </w:rPr>
        <w:footnoteRef/>
      </w:r>
      <w:r w:rsidRPr="009D58A9">
        <w:t xml:space="preserve"> </w:t>
      </w:r>
      <w:r>
        <w:t>С</w:t>
      </w:r>
      <w:r w:rsidRPr="009D58A9">
        <w:t>т.13 (2), ст.19 (1) и ст.20 (1), ст.6</w:t>
      </w:r>
      <w:r>
        <w:t xml:space="preserve"> </w:t>
      </w:r>
      <w:r w:rsidRPr="009D58A9">
        <w:t>Закон</w:t>
      </w:r>
      <w:r>
        <w:t>а</w:t>
      </w:r>
      <w:r w:rsidRPr="009D58A9">
        <w:t xml:space="preserve"> о государственных закупках</w:t>
      </w:r>
      <w:r w:rsidRPr="00BC5B8D">
        <w:t xml:space="preserve"> </w:t>
      </w:r>
      <w:r w:rsidRPr="009D58A9">
        <w:t>№96 от 13.04.2007.</w:t>
      </w:r>
    </w:p>
  </w:footnote>
  <w:footnote w:id="73">
    <w:p w:rsidR="00C91327" w:rsidRDefault="00C91327" w:rsidP="00C91327">
      <w:pPr>
        <w:pStyle w:val="FootnoteText"/>
        <w:jc w:val="both"/>
      </w:pPr>
      <w:r w:rsidRPr="009D58A9">
        <w:rPr>
          <w:rStyle w:val="FootnoteReference"/>
          <w:noProof/>
        </w:rPr>
        <w:footnoteRef/>
      </w:r>
      <w:r w:rsidRPr="009D58A9">
        <w:rPr>
          <w:noProof/>
        </w:rPr>
        <w:t xml:space="preserve"> </w:t>
      </w:r>
      <w:r>
        <w:rPr>
          <w:noProof/>
        </w:rPr>
        <w:t>С</w:t>
      </w:r>
      <w:r w:rsidRPr="009D58A9">
        <w:rPr>
          <w:noProof/>
        </w:rPr>
        <w:t>т.28 (3) и ст.44 (3) c)</w:t>
      </w:r>
      <w:r>
        <w:rPr>
          <w:noProof/>
        </w:rPr>
        <w:t xml:space="preserve"> </w:t>
      </w:r>
      <w:r w:rsidRPr="009D58A9">
        <w:rPr>
          <w:noProof/>
        </w:rPr>
        <w:t>Закон</w:t>
      </w:r>
      <w:r>
        <w:rPr>
          <w:noProof/>
        </w:rPr>
        <w:t>а</w:t>
      </w:r>
      <w:r w:rsidRPr="009D58A9">
        <w:rPr>
          <w:noProof/>
        </w:rPr>
        <w:t xml:space="preserve"> №96 от 13.04.2007</w:t>
      </w:r>
      <w:r>
        <w:rPr>
          <w:noProof/>
        </w:rPr>
        <w:t>.</w:t>
      </w:r>
      <w:r w:rsidRPr="009D58A9">
        <w:rPr>
          <w:noProof/>
        </w:rPr>
        <w:t xml:space="preserve"> </w:t>
      </w:r>
    </w:p>
  </w:footnote>
  <w:footnote w:id="74">
    <w:p w:rsidR="00C91327" w:rsidRDefault="00C91327" w:rsidP="00C91327">
      <w:pPr>
        <w:pStyle w:val="FootnoteText"/>
        <w:jc w:val="both"/>
      </w:pPr>
      <w:r w:rsidRPr="009D58A9">
        <w:rPr>
          <w:rStyle w:val="FootnoteReference"/>
          <w:noProof/>
        </w:rPr>
        <w:footnoteRef/>
      </w:r>
      <w:r w:rsidRPr="009D58A9">
        <w:rPr>
          <w:noProof/>
        </w:rPr>
        <w:t xml:space="preserve"> </w:t>
      </w:r>
      <w:r>
        <w:rPr>
          <w:noProof/>
        </w:rPr>
        <w:t>П</w:t>
      </w:r>
      <w:r w:rsidRPr="009D58A9">
        <w:rPr>
          <w:noProof/>
        </w:rPr>
        <w:t>.28.2 и п.28.3</w:t>
      </w:r>
      <w:r>
        <w:rPr>
          <w:noProof/>
        </w:rPr>
        <w:t xml:space="preserve"> Документов по торгам</w:t>
      </w:r>
      <w:r w:rsidRPr="009D58A9">
        <w:rPr>
          <w:noProof/>
        </w:rPr>
        <w:t xml:space="preserve"> на закупку услуг санаторного лечения.</w:t>
      </w:r>
    </w:p>
  </w:footnote>
  <w:footnote w:id="75">
    <w:p w:rsidR="00C91327" w:rsidRDefault="00C91327" w:rsidP="00C91327">
      <w:pPr>
        <w:pStyle w:val="FootnoteText"/>
        <w:jc w:val="both"/>
      </w:pPr>
      <w:r w:rsidRPr="009D58A9">
        <w:rPr>
          <w:rStyle w:val="FootnoteReference"/>
          <w:noProof/>
        </w:rPr>
        <w:footnoteRef/>
      </w:r>
      <w:r w:rsidRPr="009D58A9">
        <w:rPr>
          <w:noProof/>
        </w:rPr>
        <w:t xml:space="preserve"> </w:t>
      </w:r>
      <w:r>
        <w:rPr>
          <w:noProof/>
        </w:rPr>
        <w:t>П</w:t>
      </w:r>
      <w:r w:rsidRPr="009D58A9">
        <w:rPr>
          <w:noProof/>
        </w:rPr>
        <w:t>.18.1</w:t>
      </w:r>
      <w:r>
        <w:rPr>
          <w:noProof/>
        </w:rPr>
        <w:t xml:space="preserve"> Документов по торгам</w:t>
      </w:r>
      <w:r w:rsidRPr="009D58A9">
        <w:rPr>
          <w:noProof/>
        </w:rPr>
        <w:t xml:space="preserve"> на закупку услуг санаторного лечения. </w:t>
      </w:r>
    </w:p>
  </w:footnote>
  <w:footnote w:id="76">
    <w:p w:rsidR="00C91327" w:rsidRDefault="00C91327" w:rsidP="00C91327">
      <w:pPr>
        <w:pStyle w:val="FootnoteText"/>
        <w:jc w:val="both"/>
      </w:pPr>
      <w:r w:rsidRPr="00945247">
        <w:rPr>
          <w:rStyle w:val="FootnoteReference"/>
        </w:rPr>
        <w:footnoteRef/>
      </w:r>
      <w:r w:rsidRPr="00945247">
        <w:t xml:space="preserve"> </w:t>
      </w:r>
      <w:r w:rsidRPr="00B528F8">
        <w:t>Стандартная документаци</w:t>
      </w:r>
      <w:r>
        <w:t>я</w:t>
      </w:r>
      <w:r w:rsidRPr="00B528F8">
        <w:t xml:space="preserve"> </w:t>
      </w:r>
      <w:r>
        <w:t xml:space="preserve">для проведения </w:t>
      </w:r>
      <w:r w:rsidRPr="00B528F8">
        <w:t>государственны</w:t>
      </w:r>
      <w:r>
        <w:t>х</w:t>
      </w:r>
      <w:r w:rsidRPr="00B528F8">
        <w:t xml:space="preserve"> заку</w:t>
      </w:r>
      <w:r>
        <w:t>по</w:t>
      </w:r>
      <w:r w:rsidRPr="00B528F8">
        <w:t>к товаров и услуг, Приложение к Постановлению Правительства №763 от 11 октября 2012 года (Приложение-образец к Договору о государственных закупках товаров и услуг).</w:t>
      </w:r>
      <w:r w:rsidRPr="00B528F8">
        <w:rPr>
          <w:i/>
        </w:rPr>
        <w:t xml:space="preserve"> </w:t>
      </w:r>
    </w:p>
  </w:footnote>
  <w:footnote w:id="77">
    <w:p w:rsidR="00C91327" w:rsidRPr="00B528F8" w:rsidRDefault="00C91327" w:rsidP="00C91327">
      <w:pPr>
        <w:pStyle w:val="NoSpacing"/>
        <w:rPr>
          <w:rFonts w:ascii="Times New Roman" w:hAnsi="Times New Roman"/>
          <w:sz w:val="20"/>
          <w:szCs w:val="20"/>
          <w:lang w:eastAsia="ro-RO"/>
        </w:rPr>
      </w:pPr>
      <w:r w:rsidRPr="0024127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61AF5">
        <w:rPr>
          <w:rFonts w:ascii="Times New Roman" w:hAnsi="Times New Roman"/>
          <w:sz w:val="20"/>
          <w:szCs w:val="20"/>
        </w:rPr>
        <w:t xml:space="preserve"> </w:t>
      </w:r>
      <w:r w:rsidRPr="00B528F8">
        <w:rPr>
          <w:rFonts w:ascii="Times New Roman" w:hAnsi="Times New Roman"/>
          <w:sz w:val="20"/>
          <w:szCs w:val="20"/>
        </w:rPr>
        <w:t xml:space="preserve">Закон о </w:t>
      </w:r>
      <w:r>
        <w:rPr>
          <w:rFonts w:ascii="Times New Roman" w:hAnsi="Times New Roman"/>
          <w:sz w:val="20"/>
          <w:szCs w:val="20"/>
        </w:rPr>
        <w:t>БГСС</w:t>
      </w:r>
      <w:r w:rsidRPr="00B528F8">
        <w:rPr>
          <w:rFonts w:ascii="Times New Roman" w:hAnsi="Times New Roman"/>
          <w:sz w:val="20"/>
          <w:szCs w:val="20"/>
        </w:rPr>
        <w:t xml:space="preserve"> на 2016 год</w:t>
      </w:r>
      <w:r w:rsidRPr="00B528F8">
        <w:rPr>
          <w:rFonts w:ascii="Times New Roman" w:hAnsi="Times New Roman"/>
          <w:sz w:val="20"/>
          <w:szCs w:val="20"/>
          <w:lang w:eastAsia="ro-RO"/>
        </w:rPr>
        <w:t>.</w:t>
      </w:r>
    </w:p>
    <w:p w:rsidR="00C91327" w:rsidRDefault="00C91327" w:rsidP="00C91327">
      <w:pPr>
        <w:pStyle w:val="NoSpacing"/>
      </w:pPr>
    </w:p>
  </w:footnote>
  <w:footnote w:id="78">
    <w:p w:rsidR="00C91327" w:rsidRDefault="00C91327" w:rsidP="00C91327">
      <w:pPr>
        <w:pStyle w:val="FootnoteText"/>
      </w:pPr>
      <w:r>
        <w:rPr>
          <w:rStyle w:val="FootnoteReference"/>
        </w:rPr>
        <w:footnoteRef/>
      </w:r>
      <w:r w:rsidRPr="00C22D50">
        <w:t xml:space="preserve"> </w:t>
      </w:r>
      <w:r>
        <w:t>П</w:t>
      </w:r>
      <w:r w:rsidRPr="00C22D50">
        <w:t>.8 2) Постановлени</w:t>
      </w:r>
      <w:r>
        <w:t>я</w:t>
      </w:r>
      <w:r w:rsidRPr="00C22D50">
        <w:t xml:space="preserve"> Правительства</w:t>
      </w:r>
      <w:r>
        <w:t xml:space="preserve"> </w:t>
      </w:r>
      <w:r w:rsidRPr="00C22D50">
        <w:t>№331 от 28.05.2012 „Об оплате труда государственных служащих”</w:t>
      </w:r>
      <w:r>
        <w:t>.</w:t>
      </w:r>
    </w:p>
  </w:footnote>
  <w:footnote w:id="79">
    <w:p w:rsidR="00C91327" w:rsidRDefault="00C91327" w:rsidP="00C91327">
      <w:pPr>
        <w:pStyle w:val="FootnoteText"/>
      </w:pPr>
      <w:r w:rsidRPr="001C4582">
        <w:rPr>
          <w:rStyle w:val="FootnoteReference"/>
        </w:rPr>
        <w:footnoteRef/>
      </w:r>
      <w:r w:rsidRPr="001C4582">
        <w:t xml:space="preserve"> Согласно Закону о БГСС: 10,0 млн.</w:t>
      </w:r>
      <w:r>
        <w:t xml:space="preserve"> </w:t>
      </w:r>
      <w:r w:rsidRPr="001C4582">
        <w:t>леев в 2010 году; 10,5 млн.</w:t>
      </w:r>
      <w:r>
        <w:t xml:space="preserve"> </w:t>
      </w:r>
      <w:r w:rsidRPr="001C4582">
        <w:t>леев в 2011 году; 15,0 млн.</w:t>
      </w:r>
      <w:r>
        <w:t xml:space="preserve"> </w:t>
      </w:r>
      <w:r w:rsidRPr="001C4582">
        <w:t>леев в 2012 году; 15,0 млн.</w:t>
      </w:r>
      <w:r>
        <w:t xml:space="preserve"> </w:t>
      </w:r>
      <w:r w:rsidRPr="001C4582">
        <w:t>леев в 2013 году; 24,7 млн.</w:t>
      </w:r>
      <w:r>
        <w:t xml:space="preserve"> </w:t>
      </w:r>
      <w:r w:rsidRPr="001C4582">
        <w:t>леев в 2014 году; 22,6 млн.</w:t>
      </w:r>
      <w:r>
        <w:t xml:space="preserve"> </w:t>
      </w:r>
      <w:r w:rsidRPr="001C4582">
        <w:t>леев в 2015 году, 22,1 млн.</w:t>
      </w:r>
      <w:r>
        <w:t xml:space="preserve"> </w:t>
      </w:r>
      <w:r w:rsidRPr="001C4582">
        <w:t>леев в 2016 году</w:t>
      </w:r>
      <w:r w:rsidRPr="001C4582">
        <w:rPr>
          <w:color w:val="000000"/>
          <w:szCs w:val="28"/>
        </w:rPr>
        <w:t>.</w:t>
      </w:r>
    </w:p>
  </w:footnote>
  <w:footnote w:id="80">
    <w:p w:rsidR="00C91327" w:rsidRDefault="00C91327" w:rsidP="00C91327">
      <w:pPr>
        <w:pStyle w:val="FootnoteText"/>
        <w:jc w:val="both"/>
      </w:pPr>
      <w:r w:rsidRPr="009C753F">
        <w:rPr>
          <w:rStyle w:val="FootnoteReference"/>
        </w:rPr>
        <w:footnoteRef/>
      </w:r>
      <w:r w:rsidRPr="009C753F">
        <w:t xml:space="preserve"> Постановление </w:t>
      </w:r>
      <w:r>
        <w:t xml:space="preserve">Счетной палаты </w:t>
      </w:r>
      <w:r w:rsidRPr="009C753F">
        <w:t>№8 от 11.02.2010 по Отчету аудита ИС „Социальная з</w:t>
      </w:r>
      <w:r>
        <w:t>ащ</w:t>
      </w:r>
      <w:r w:rsidRPr="009C753F">
        <w:t>ита”, внедренной в Национальной кассе социального страхования</w:t>
      </w:r>
      <w:r w:rsidRPr="009C753F">
        <w:rPr>
          <w:iCs/>
        </w:rPr>
        <w:t>.</w:t>
      </w:r>
    </w:p>
  </w:footnote>
  <w:footnote w:id="81">
    <w:p w:rsidR="00C91327" w:rsidRDefault="00C91327" w:rsidP="00C91327">
      <w:pPr>
        <w:pStyle w:val="FootnoteText"/>
      </w:pPr>
      <w:r w:rsidRPr="009C753F">
        <w:rPr>
          <w:rStyle w:val="FootnoteReference"/>
        </w:rPr>
        <w:footnoteRef/>
      </w:r>
      <w:r w:rsidRPr="009C753F">
        <w:t xml:space="preserve"> Закон о государственном внутреннем финансовом контроле №229 от 23.09.2010</w:t>
      </w:r>
      <w:r w:rsidRPr="009C753F">
        <w:rPr>
          <w:bCs/>
          <w:iCs/>
          <w:szCs w:val="28"/>
        </w:rPr>
        <w:t>.</w:t>
      </w:r>
    </w:p>
  </w:footnote>
  <w:footnote w:id="82">
    <w:p w:rsidR="00C91327" w:rsidRPr="00706AD5" w:rsidRDefault="00C91327" w:rsidP="00C91327">
      <w:pPr>
        <w:jc w:val="both"/>
        <w:rPr>
          <w:sz w:val="20"/>
          <w:szCs w:val="20"/>
        </w:rPr>
      </w:pPr>
      <w:r w:rsidRPr="009C753F">
        <w:rPr>
          <w:rStyle w:val="FootnoteReference"/>
        </w:rPr>
        <w:footnoteRef/>
      </w:r>
      <w:r w:rsidRPr="009C753F">
        <w:rPr>
          <w:sz w:val="20"/>
          <w:szCs w:val="20"/>
        </w:rPr>
        <w:t xml:space="preserve"> Постановления Счетной палаты №39 </w:t>
      </w:r>
      <w:r>
        <w:rPr>
          <w:sz w:val="20"/>
          <w:szCs w:val="20"/>
        </w:rPr>
        <w:t xml:space="preserve">от </w:t>
      </w:r>
      <w:r w:rsidRPr="009C753F">
        <w:rPr>
          <w:sz w:val="20"/>
          <w:szCs w:val="20"/>
        </w:rPr>
        <w:t xml:space="preserve">27.10.2015 об утверждении Отчета аудита эффективности пенсионной системы в Республике Молдова; №11 </w:t>
      </w:r>
      <w:r>
        <w:rPr>
          <w:sz w:val="20"/>
          <w:szCs w:val="20"/>
        </w:rPr>
        <w:t xml:space="preserve">от </w:t>
      </w:r>
      <w:r w:rsidRPr="009C753F">
        <w:rPr>
          <w:sz w:val="20"/>
          <w:szCs w:val="20"/>
        </w:rPr>
        <w:t>19.05.2016 об Отчете аудита по Отчету Правительства об исполнении бюджета государственного социального</w:t>
      </w:r>
      <w:r>
        <w:rPr>
          <w:sz w:val="20"/>
          <w:szCs w:val="20"/>
        </w:rPr>
        <w:t xml:space="preserve"> страхования за 2015 год</w:t>
      </w:r>
      <w:r w:rsidRPr="009C753F">
        <w:rPr>
          <w:sz w:val="20"/>
          <w:szCs w:val="20"/>
        </w:rPr>
        <w:t xml:space="preserve">; №12 от 19.05.2016 по Отчету аудита </w:t>
      </w:r>
      <w:r w:rsidRPr="00706AD5">
        <w:rPr>
          <w:sz w:val="20"/>
          <w:szCs w:val="20"/>
        </w:rPr>
        <w:t>эффективности администрирования и мониторинга задолженности перед бюджетом государственного социального страхования.</w:t>
      </w:r>
    </w:p>
    <w:p w:rsidR="00C91327" w:rsidRPr="00706AD5" w:rsidRDefault="00C91327" w:rsidP="00C91327">
      <w:pPr>
        <w:jc w:val="both"/>
        <w:rPr>
          <w:noProof/>
          <w:sz w:val="20"/>
          <w:szCs w:val="20"/>
        </w:rPr>
      </w:pPr>
    </w:p>
    <w:p w:rsidR="00C91327" w:rsidRDefault="00C91327" w:rsidP="00C91327">
      <w:pPr>
        <w:jc w:val="both"/>
      </w:pPr>
    </w:p>
  </w:footnote>
  <w:footnote w:id="83">
    <w:p w:rsidR="00C91327" w:rsidRDefault="00C91327" w:rsidP="00C91327">
      <w:pPr>
        <w:pStyle w:val="FootnoteText"/>
        <w:jc w:val="both"/>
      </w:pPr>
      <w:r>
        <w:rPr>
          <w:rStyle w:val="FootnoteReference"/>
        </w:rPr>
        <w:footnoteRef/>
      </w:r>
      <w:r w:rsidRPr="00F60E90">
        <w:t xml:space="preserve"> Регистрация плательщиков взносов в БГСС, прием/обработка Деклараций о начислении и использовании взносов обязательного государственного социального страхования; осуществление контроля за правильностью назначения и выплаты пособий по временной нетрудоспособности; составление бюджета по программам.</w:t>
      </w:r>
    </w:p>
  </w:footnote>
  <w:footnote w:id="84">
    <w:p w:rsidR="00C91327" w:rsidRDefault="00C91327" w:rsidP="00C91327">
      <w:pPr>
        <w:pStyle w:val="FootnoteText"/>
        <w:jc w:val="both"/>
      </w:pPr>
      <w:r w:rsidRPr="000D7A30">
        <w:rPr>
          <w:rStyle w:val="FootnoteReference"/>
        </w:rPr>
        <w:footnoteRef/>
      </w:r>
      <w:r w:rsidRPr="000D7A30">
        <w:rPr>
          <w:lang w:val="ro-RO"/>
        </w:rPr>
        <w:t xml:space="preserve"> </w:t>
      </w:r>
      <w:r w:rsidRPr="00B11739">
        <w:t>Документ</w:t>
      </w:r>
      <w:r>
        <w:t xml:space="preserve">ация по </w:t>
      </w:r>
      <w:r w:rsidRPr="00B11739">
        <w:t>открыты</w:t>
      </w:r>
      <w:r>
        <w:t>м</w:t>
      </w:r>
      <w:r w:rsidRPr="00B11739">
        <w:t xml:space="preserve"> торг</w:t>
      </w:r>
      <w:r>
        <w:t>ам</w:t>
      </w:r>
      <w:r w:rsidRPr="00B11739">
        <w:t xml:space="preserve"> №16/00253 от 15.04.2016 для </w:t>
      </w:r>
      <w:r>
        <w:t>закупки</w:t>
      </w:r>
      <w:r w:rsidRPr="00B11739">
        <w:t xml:space="preserve"> услуг санаторно</w:t>
      </w:r>
      <w:r>
        <w:t>го</w:t>
      </w:r>
      <w:r w:rsidRPr="00B11739">
        <w:t xml:space="preserve"> лечения на II-IV кварталы 2016 года, IPO 32.4.</w:t>
      </w:r>
    </w:p>
  </w:footnote>
  <w:footnote w:id="85">
    <w:p w:rsidR="00C91327" w:rsidRDefault="00C91327" w:rsidP="00C91327">
      <w:pPr>
        <w:pStyle w:val="FootnoteText"/>
      </w:pPr>
      <w:r w:rsidRPr="00DF591C">
        <w:rPr>
          <w:rStyle w:val="FootnoteReference"/>
          <w:lang w:val="ro-RO"/>
        </w:rPr>
        <w:footnoteRef/>
      </w:r>
      <w:r w:rsidRPr="00DF591C">
        <w:rPr>
          <w:lang w:val="ro-RO"/>
        </w:rPr>
        <w:t xml:space="preserve"> </w:t>
      </w:r>
      <w:r>
        <w:t>П</w:t>
      </w:r>
      <w:r w:rsidRPr="00DF591C">
        <w:rPr>
          <w:lang w:val="ro-RO"/>
        </w:rPr>
        <w:t xml:space="preserve">.4.2 d) </w:t>
      </w:r>
      <w:r>
        <w:t>Договора от</w:t>
      </w:r>
      <w:r w:rsidRPr="00DF591C">
        <w:rPr>
          <w:lang w:val="ro-RO"/>
        </w:rPr>
        <w:t xml:space="preserve"> 30.05.2016.</w:t>
      </w:r>
    </w:p>
  </w:footnote>
  <w:footnote w:id="86">
    <w:p w:rsidR="00C91327" w:rsidRDefault="00C91327" w:rsidP="00C91327">
      <w:pPr>
        <w:pStyle w:val="FootnoteText"/>
      </w:pPr>
      <w:r w:rsidRPr="00DF591C">
        <w:rPr>
          <w:rStyle w:val="FootnoteReference"/>
          <w:lang w:val="ro-RO"/>
        </w:rPr>
        <w:footnoteRef/>
      </w:r>
      <w:r w:rsidRPr="00DF591C">
        <w:rPr>
          <w:lang w:val="ro-RO"/>
        </w:rPr>
        <w:t xml:space="preserve"> </w:t>
      </w:r>
      <w:r>
        <w:t>П</w:t>
      </w:r>
      <w:r w:rsidRPr="00DF591C">
        <w:rPr>
          <w:lang w:val="ro-RO"/>
        </w:rPr>
        <w:t xml:space="preserve">.4.2 d) </w:t>
      </w:r>
      <w:r>
        <w:t>Договора от</w:t>
      </w:r>
      <w:r w:rsidRPr="00DF591C">
        <w:rPr>
          <w:lang w:val="ro-RO"/>
        </w:rPr>
        <w:t xml:space="preserve"> 30.05.2016.</w:t>
      </w:r>
    </w:p>
  </w:footnote>
  <w:footnote w:id="87">
    <w:p w:rsidR="00C91327" w:rsidRDefault="00C91327" w:rsidP="00C91327">
      <w:pPr>
        <w:pStyle w:val="FootnoteText"/>
        <w:jc w:val="both"/>
      </w:pPr>
      <w:r>
        <w:rPr>
          <w:rStyle w:val="FootnoteReference"/>
        </w:rPr>
        <w:footnoteRef/>
      </w:r>
      <w:r w:rsidRPr="007D5FD7">
        <w:t xml:space="preserve"> использование природной минеральной воды; теренкур в условиях горного, лесного воздуха; ванные с минеральной водой; бассейн и ванные с минеральной водой из источника; возможность лечения сопутствующих заболеваний опорно-двигательного аппарата/сердечно-сосудистой системы; возможность организации лечебной гимнастики в бассейне</w:t>
      </w:r>
      <w:r w:rsidRPr="007D5FD7">
        <w:rPr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27" w:rsidRPr="00EF748A" w:rsidRDefault="00C91327" w:rsidP="004E7353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3A" w:rsidRPr="00EF748A" w:rsidRDefault="00C84985" w:rsidP="004E7353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7C6"/>
    <w:multiLevelType w:val="multilevel"/>
    <w:tmpl w:val="5658F6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E11522A"/>
    <w:multiLevelType w:val="hybridMultilevel"/>
    <w:tmpl w:val="C136DC40"/>
    <w:lvl w:ilvl="0" w:tplc="5EAE9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E14"/>
    <w:multiLevelType w:val="multilevel"/>
    <w:tmpl w:val="F7C85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F306265"/>
    <w:multiLevelType w:val="hybridMultilevel"/>
    <w:tmpl w:val="4688280C"/>
    <w:lvl w:ilvl="0" w:tplc="D35CFA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21B18"/>
    <w:multiLevelType w:val="hybridMultilevel"/>
    <w:tmpl w:val="0B6CB100"/>
    <w:lvl w:ilvl="0" w:tplc="FCC6D26C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168D51DE"/>
    <w:multiLevelType w:val="multilevel"/>
    <w:tmpl w:val="FF3C57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C4A74AF"/>
    <w:multiLevelType w:val="hybridMultilevel"/>
    <w:tmpl w:val="442E28F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06719"/>
    <w:multiLevelType w:val="hybridMultilevel"/>
    <w:tmpl w:val="0DFA8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47863"/>
    <w:multiLevelType w:val="hybridMultilevel"/>
    <w:tmpl w:val="7070DF8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1B88"/>
    <w:multiLevelType w:val="hybridMultilevel"/>
    <w:tmpl w:val="C4A0CA04"/>
    <w:lvl w:ilvl="0" w:tplc="5EAE9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1514F"/>
    <w:multiLevelType w:val="multilevel"/>
    <w:tmpl w:val="0778FD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A2456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BA0481B"/>
    <w:multiLevelType w:val="hybridMultilevel"/>
    <w:tmpl w:val="CCD005DC"/>
    <w:lvl w:ilvl="0" w:tplc="7924EB18">
      <w:start w:val="9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30BC4E42"/>
    <w:multiLevelType w:val="hybridMultilevel"/>
    <w:tmpl w:val="112ADAE8"/>
    <w:lvl w:ilvl="0" w:tplc="5EAE9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E7176"/>
    <w:multiLevelType w:val="hybridMultilevel"/>
    <w:tmpl w:val="23DAD85A"/>
    <w:lvl w:ilvl="0" w:tplc="5EAE9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D5A96"/>
    <w:multiLevelType w:val="hybridMultilevel"/>
    <w:tmpl w:val="6CB0FD80"/>
    <w:lvl w:ilvl="0" w:tplc="D86646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6">
    <w:nsid w:val="486D476E"/>
    <w:multiLevelType w:val="hybridMultilevel"/>
    <w:tmpl w:val="36DAA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C6FFE"/>
    <w:multiLevelType w:val="hybridMultilevel"/>
    <w:tmpl w:val="4370942A"/>
    <w:lvl w:ilvl="0" w:tplc="FFFFFFFF">
      <w:start w:val="16"/>
      <w:numFmt w:val="bullet"/>
      <w:lvlText w:val="-"/>
      <w:lvlJc w:val="left"/>
      <w:pPr>
        <w:ind w:left="726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4D2B3AAC"/>
    <w:multiLevelType w:val="multilevel"/>
    <w:tmpl w:val="03809D2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1BD15A4"/>
    <w:multiLevelType w:val="hybridMultilevel"/>
    <w:tmpl w:val="128CD03C"/>
    <w:lvl w:ilvl="0" w:tplc="F9C22EC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BC6CD5"/>
    <w:multiLevelType w:val="hybridMultilevel"/>
    <w:tmpl w:val="FC5AC7A8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5539EC"/>
    <w:multiLevelType w:val="hybridMultilevel"/>
    <w:tmpl w:val="C836405E"/>
    <w:lvl w:ilvl="0" w:tplc="7924EB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554ED"/>
    <w:multiLevelType w:val="hybridMultilevel"/>
    <w:tmpl w:val="1CBCC5A2"/>
    <w:lvl w:ilvl="0" w:tplc="91E8FC5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DF0059"/>
    <w:multiLevelType w:val="hybridMultilevel"/>
    <w:tmpl w:val="E67CB95A"/>
    <w:lvl w:ilvl="0" w:tplc="7D663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95A7A"/>
    <w:multiLevelType w:val="hybridMultilevel"/>
    <w:tmpl w:val="AA2603F0"/>
    <w:lvl w:ilvl="0" w:tplc="561622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1C116E"/>
    <w:multiLevelType w:val="hybridMultilevel"/>
    <w:tmpl w:val="D29EAFFA"/>
    <w:lvl w:ilvl="0" w:tplc="0409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>
    <w:nsid w:val="713544C6"/>
    <w:multiLevelType w:val="hybridMultilevel"/>
    <w:tmpl w:val="B1908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0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01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AA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4A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2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04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0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4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976D11"/>
    <w:multiLevelType w:val="hybridMultilevel"/>
    <w:tmpl w:val="0DF4C41E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54E24"/>
    <w:multiLevelType w:val="hybridMultilevel"/>
    <w:tmpl w:val="DDBC33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661DD"/>
    <w:multiLevelType w:val="hybridMultilevel"/>
    <w:tmpl w:val="EB747B5E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D4454"/>
    <w:multiLevelType w:val="multilevel"/>
    <w:tmpl w:val="118695D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cs="Times New Roman" w:hint="default"/>
      </w:rPr>
    </w:lvl>
  </w:abstractNum>
  <w:abstractNum w:abstractNumId="31">
    <w:nsid w:val="7B8B5C4E"/>
    <w:multiLevelType w:val="hybridMultilevel"/>
    <w:tmpl w:val="67CA09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884D7A"/>
    <w:multiLevelType w:val="hybridMultilevel"/>
    <w:tmpl w:val="EE06E5D2"/>
    <w:lvl w:ilvl="0" w:tplc="5EAE9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2"/>
  </w:num>
  <w:num w:numId="4">
    <w:abstractNumId w:val="3"/>
  </w:num>
  <w:num w:numId="5">
    <w:abstractNumId w:val="23"/>
  </w:num>
  <w:num w:numId="6">
    <w:abstractNumId w:val="21"/>
  </w:num>
  <w:num w:numId="7">
    <w:abstractNumId w:val="28"/>
  </w:num>
  <w:num w:numId="8">
    <w:abstractNumId w:val="27"/>
  </w:num>
  <w:num w:numId="9">
    <w:abstractNumId w:val="8"/>
  </w:num>
  <w:num w:numId="10">
    <w:abstractNumId w:val="24"/>
  </w:num>
  <w:num w:numId="11">
    <w:abstractNumId w:val="15"/>
  </w:num>
  <w:num w:numId="12">
    <w:abstractNumId w:val="0"/>
  </w:num>
  <w:num w:numId="13">
    <w:abstractNumId w:val="29"/>
  </w:num>
  <w:num w:numId="14">
    <w:abstractNumId w:val="18"/>
  </w:num>
  <w:num w:numId="15">
    <w:abstractNumId w:val="4"/>
  </w:num>
  <w:num w:numId="16">
    <w:abstractNumId w:val="9"/>
  </w:num>
  <w:num w:numId="17">
    <w:abstractNumId w:val="16"/>
  </w:num>
  <w:num w:numId="18">
    <w:abstractNumId w:val="22"/>
  </w:num>
  <w:num w:numId="19">
    <w:abstractNumId w:val="26"/>
  </w:num>
  <w:num w:numId="20">
    <w:abstractNumId w:val="31"/>
  </w:num>
  <w:num w:numId="21">
    <w:abstractNumId w:val="13"/>
  </w:num>
  <w:num w:numId="22">
    <w:abstractNumId w:val="1"/>
  </w:num>
  <w:num w:numId="23">
    <w:abstractNumId w:val="20"/>
  </w:num>
  <w:num w:numId="24">
    <w:abstractNumId w:val="25"/>
  </w:num>
  <w:num w:numId="25">
    <w:abstractNumId w:val="11"/>
  </w:num>
  <w:num w:numId="26">
    <w:abstractNumId w:val="10"/>
  </w:num>
  <w:num w:numId="27">
    <w:abstractNumId w:val="2"/>
  </w:num>
  <w:num w:numId="28">
    <w:abstractNumId w:val="30"/>
  </w:num>
  <w:num w:numId="29">
    <w:abstractNumId w:val="17"/>
  </w:num>
  <w:num w:numId="30">
    <w:abstractNumId w:val="7"/>
  </w:num>
  <w:num w:numId="31">
    <w:abstractNumId w:val="6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27"/>
    <w:rsid w:val="00C84985"/>
    <w:rsid w:val="00C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27"/>
    <w:pPr>
      <w:spacing w:after="0" w:line="240" w:lineRule="auto"/>
      <w:ind w:left="6"/>
    </w:pPr>
    <w:rPr>
      <w:rFonts w:ascii="Times New Roman" w:eastAsia="Times New Roman" w:hAnsi="Times New Roman" w:cs="Times New Roman"/>
      <w:sz w:val="28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2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13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13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327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91327"/>
    <w:rPr>
      <w:rFonts w:ascii="Cambria" w:eastAsia="Times New Roman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rsid w:val="00C91327"/>
    <w:rPr>
      <w:rFonts w:ascii="Cambria" w:eastAsia="Times New Roman" w:hAnsi="Cambria" w:cs="Times New Roman"/>
      <w:b/>
      <w:bCs/>
      <w:color w:val="4F81BD"/>
      <w:sz w:val="28"/>
      <w:lang w:val="ro-RO"/>
    </w:rPr>
  </w:style>
  <w:style w:type="paragraph" w:styleId="NoSpacing">
    <w:name w:val="No Spacing"/>
    <w:aliases w:val="referinta"/>
    <w:link w:val="NoSpacingChar"/>
    <w:uiPriority w:val="1"/>
    <w:qFormat/>
    <w:rsid w:val="00C9132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aliases w:val="referinta Char"/>
    <w:link w:val="NoSpacing"/>
    <w:uiPriority w:val="1"/>
    <w:locked/>
    <w:rsid w:val="00C91327"/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rsid w:val="00C913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27"/>
    <w:rPr>
      <w:rFonts w:ascii="Times New Roman" w:eastAsia="Times New Roman" w:hAnsi="Times New Roman" w:cs="Times New Roman"/>
      <w:sz w:val="28"/>
      <w:lang w:val="ro-RO"/>
    </w:rPr>
  </w:style>
  <w:style w:type="paragraph" w:styleId="Footer">
    <w:name w:val="footer"/>
    <w:basedOn w:val="Normal"/>
    <w:link w:val="FooterChar"/>
    <w:uiPriority w:val="99"/>
    <w:rsid w:val="00C913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27"/>
    <w:rPr>
      <w:rFonts w:ascii="Times New Roman" w:eastAsia="Times New Roman" w:hAnsi="Times New Roman" w:cs="Times New Roman"/>
      <w:sz w:val="28"/>
      <w:lang w:val="ro-RO"/>
    </w:rPr>
  </w:style>
  <w:style w:type="paragraph" w:styleId="TOCHeading">
    <w:name w:val="TOC Heading"/>
    <w:basedOn w:val="Heading1"/>
    <w:next w:val="Normal"/>
    <w:uiPriority w:val="39"/>
    <w:qFormat/>
    <w:rsid w:val="00C91327"/>
    <w:pPr>
      <w:spacing w:line="276" w:lineRule="auto"/>
      <w:ind w:left="0"/>
      <w:outlineLvl w:val="9"/>
    </w:pPr>
    <w:rPr>
      <w:lang w:val="ru-RU"/>
    </w:rPr>
  </w:style>
  <w:style w:type="paragraph" w:styleId="NormalWeb">
    <w:name w:val="Normal (Web)"/>
    <w:aliases w:val="Обычный (веб) Знак2,Обычный (веб) Знак1 Знак,Обычный (веб) Знак Знак Знак,Знак Знак Знак Знак,Знак Знак1 Знак,Обычный (веб) Знак Знак1,Знак Знак2"/>
    <w:basedOn w:val="Normal"/>
    <w:link w:val="NormalWebChar"/>
    <w:uiPriority w:val="99"/>
    <w:qFormat/>
    <w:rsid w:val="00C91327"/>
    <w:pPr>
      <w:ind w:left="0" w:firstLine="567"/>
      <w:jc w:val="both"/>
    </w:pPr>
    <w:rPr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2 Char,Обычный (веб) Знак1 Знак Char,Обычный (веб) Знак Знак Знак Char,Знак Знак Знак Знак Char,Знак Знак1 Знак Char,Обычный (веб) Знак Знак1 Char,Знак Знак2 Char"/>
    <w:basedOn w:val="DefaultParagraphFont"/>
    <w:link w:val="NormalWeb"/>
    <w:uiPriority w:val="99"/>
    <w:locked/>
    <w:rsid w:val="00C913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aliases w:val="Char,Знак1,Знак,single space,FOOTNOTES,fn,Footnote Text Char1,Footnote Text Char2 Char,Footnote Text Char1 Char Char,Footnote Text Char2 Char Char Char,Footnote Text Char1 Char Char Char Char,Cha,ft,Fußnote Char Char,A"/>
    <w:basedOn w:val="Normal"/>
    <w:link w:val="FootnoteTextChar3"/>
    <w:uiPriority w:val="99"/>
    <w:qFormat/>
    <w:rsid w:val="00C91327"/>
    <w:pPr>
      <w:ind w:left="0"/>
    </w:pPr>
    <w:rPr>
      <w:sz w:val="20"/>
      <w:szCs w:val="20"/>
      <w:lang w:val="ru-RU"/>
    </w:rPr>
  </w:style>
  <w:style w:type="character" w:customStyle="1" w:styleId="FootnoteTextChar">
    <w:name w:val="Footnote Text Char"/>
    <w:aliases w:val="Char Char,Знак1 Char,Знак Char,single space Char,FOOTNOTES Char,fn Char,Footnote Text Char1 Char,Footnote Text Char2 Char Char,Footnote Text Char1 Char Char Char,Footnote Text Char2 Char Char Char Char,Cha Char,ft Char"/>
    <w:basedOn w:val="DefaultParagraphFont"/>
    <w:uiPriority w:val="99"/>
    <w:rsid w:val="00C91327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3">
    <w:name w:val="Footnote Text Char3"/>
    <w:aliases w:val="Char Char2,Знак1 Char1,Знак Char1,single space Char2,FOOTNOTES Char2,fn Char2,Footnote Text Char1 Char1,Footnote Text Char2 Char Char1,Footnote Text Char1 Char Char Char1,Footnote Text Char2 Char Char Char Char1,Cha Char1,ft Char2"/>
    <w:basedOn w:val="DefaultParagraphFont"/>
    <w:link w:val="FootnoteText"/>
    <w:uiPriority w:val="99"/>
    <w:locked/>
    <w:rsid w:val="00C9132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aliases w:val="ftref,Times 10 Point,Exposant 3 Point,Footnote symbol,Footnote reference number,EN Footnote Reference,note TESI,16 Point,Superscript 6 Point,Footnote Text Char2,Char Char1,FOOTNOTES Char1,fn Char1,single space Char1,ft Char1,Ref"/>
    <w:basedOn w:val="DefaultParagraphFont"/>
    <w:link w:val="FNRefeCharChar"/>
    <w:uiPriority w:val="99"/>
    <w:rsid w:val="00C91327"/>
    <w:rPr>
      <w:rFonts w:cs="Times New Roman"/>
      <w:vertAlign w:val="superscript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C9132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 w:eastAsia="ru-RU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C9132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agetitle">
    <w:name w:val="pagetitle"/>
    <w:basedOn w:val="Normal"/>
    <w:uiPriority w:val="99"/>
    <w:rsid w:val="00C91327"/>
    <w:pPr>
      <w:spacing w:before="100" w:beforeAutospacing="1" w:after="100" w:afterAutospacing="1"/>
      <w:ind w:left="0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C913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C91327"/>
    <w:pPr>
      <w:tabs>
        <w:tab w:val="right" w:leader="dot" w:pos="9486"/>
      </w:tabs>
      <w:spacing w:after="100" w:line="276" w:lineRule="auto"/>
      <w:ind w:left="284"/>
    </w:pPr>
    <w:rPr>
      <w:b/>
      <w:sz w:val="22"/>
    </w:rPr>
  </w:style>
  <w:style w:type="paragraph" w:styleId="TOC1">
    <w:name w:val="toc 1"/>
    <w:basedOn w:val="Normal"/>
    <w:next w:val="Normal"/>
    <w:autoRedefine/>
    <w:uiPriority w:val="39"/>
    <w:rsid w:val="00C91327"/>
    <w:pPr>
      <w:tabs>
        <w:tab w:val="right" w:leader="dot" w:pos="9486"/>
      </w:tabs>
      <w:spacing w:after="100" w:line="276" w:lineRule="auto"/>
      <w:ind w:left="0"/>
    </w:pPr>
    <w:rPr>
      <w:b/>
      <w:i/>
      <w:color w:val="17365D" w:themeColor="text2" w:themeShade="BF"/>
      <w:spacing w:val="-3"/>
      <w:lang w:val="en-US"/>
    </w:rPr>
  </w:style>
  <w:style w:type="paragraph" w:styleId="TOC3">
    <w:name w:val="toc 3"/>
    <w:basedOn w:val="Normal"/>
    <w:next w:val="Normal"/>
    <w:autoRedefine/>
    <w:uiPriority w:val="39"/>
    <w:rsid w:val="00C91327"/>
    <w:pPr>
      <w:tabs>
        <w:tab w:val="right" w:leader="dot" w:pos="9486"/>
      </w:tabs>
      <w:spacing w:after="100" w:line="276" w:lineRule="auto"/>
      <w:ind w:left="284"/>
    </w:pPr>
    <w:rPr>
      <w:i/>
      <w:noProof/>
      <w:sz w:val="20"/>
      <w:szCs w:val="20"/>
      <w:lang w:eastAsia="ro-RO"/>
    </w:rPr>
  </w:style>
  <w:style w:type="character" w:customStyle="1" w:styleId="FontStyle15">
    <w:name w:val="Font Style15"/>
    <w:uiPriority w:val="99"/>
    <w:rsid w:val="00C91327"/>
    <w:rPr>
      <w:rFonts w:ascii="Times New Roman" w:hAnsi="Times New Roman"/>
      <w:b/>
      <w:color w:val="000000"/>
      <w:sz w:val="22"/>
    </w:rPr>
  </w:style>
  <w:style w:type="table" w:styleId="LightGrid-Accent4">
    <w:name w:val="Light Grid Accent 4"/>
    <w:basedOn w:val="TableNormal"/>
    <w:uiPriority w:val="99"/>
    <w:rsid w:val="00C913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9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27"/>
    <w:rPr>
      <w:rFonts w:ascii="Tahoma" w:eastAsia="Times New Roman" w:hAnsi="Tahoma" w:cs="Tahoma"/>
      <w:sz w:val="16"/>
      <w:szCs w:val="16"/>
      <w:lang w:val="ro-RO"/>
    </w:rPr>
  </w:style>
  <w:style w:type="paragraph" w:styleId="Title">
    <w:name w:val="Title"/>
    <w:basedOn w:val="Normal"/>
    <w:next w:val="Normal"/>
    <w:link w:val="TitleChar"/>
    <w:uiPriority w:val="99"/>
    <w:qFormat/>
    <w:rsid w:val="00C9132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913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o-RO"/>
    </w:rPr>
  </w:style>
  <w:style w:type="character" w:styleId="Hyperlink">
    <w:name w:val="Hyperlink"/>
    <w:basedOn w:val="DefaultParagraphFont"/>
    <w:uiPriority w:val="99"/>
    <w:rsid w:val="00C91327"/>
    <w:rPr>
      <w:rFonts w:ascii="Arial" w:hAnsi="Arial" w:cs="Times New Roman"/>
      <w:noProof/>
      <w:color w:val="0000FF"/>
      <w:u w:val="single"/>
    </w:rPr>
  </w:style>
  <w:style w:type="character" w:customStyle="1" w:styleId="hps">
    <w:name w:val="hps"/>
    <w:uiPriority w:val="99"/>
    <w:rsid w:val="00C91327"/>
  </w:style>
  <w:style w:type="character" w:styleId="Emphasis">
    <w:name w:val="Emphasis"/>
    <w:basedOn w:val="DefaultParagraphFont"/>
    <w:uiPriority w:val="20"/>
    <w:qFormat/>
    <w:rsid w:val="00C91327"/>
    <w:rPr>
      <w:rFonts w:cs="Times New Roman"/>
      <w:i/>
    </w:rPr>
  </w:style>
  <w:style w:type="character" w:customStyle="1" w:styleId="apple-converted-space">
    <w:name w:val="apple-converted-space"/>
    <w:rsid w:val="00C91327"/>
  </w:style>
  <w:style w:type="paragraph" w:styleId="EndnoteText">
    <w:name w:val="endnote text"/>
    <w:basedOn w:val="Normal"/>
    <w:link w:val="EndnoteTextChar"/>
    <w:uiPriority w:val="99"/>
    <w:semiHidden/>
    <w:unhideWhenUsed/>
    <w:rsid w:val="00C913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327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C91327"/>
    <w:rPr>
      <w:rFonts w:cs="Times New Roman"/>
      <w:vertAlign w:val="superscript"/>
    </w:rPr>
  </w:style>
  <w:style w:type="paragraph" w:customStyle="1" w:styleId="cp">
    <w:name w:val="cp"/>
    <w:basedOn w:val="Normal"/>
    <w:rsid w:val="00C91327"/>
    <w:pPr>
      <w:ind w:left="0"/>
      <w:jc w:val="center"/>
    </w:pPr>
    <w:rPr>
      <w:b/>
      <w:bCs/>
      <w:sz w:val="24"/>
      <w:szCs w:val="24"/>
      <w:lang w:eastAsia="ru-RU"/>
    </w:rPr>
  </w:style>
  <w:style w:type="paragraph" w:customStyle="1" w:styleId="tt">
    <w:name w:val="tt"/>
    <w:basedOn w:val="Normal"/>
    <w:qFormat/>
    <w:rsid w:val="00C91327"/>
    <w:pPr>
      <w:ind w:left="0"/>
      <w:jc w:val="center"/>
    </w:pPr>
    <w:rPr>
      <w:b/>
      <w:bC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C91327"/>
    <w:pPr>
      <w:ind w:left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C9132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913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C91327"/>
    <w:pPr>
      <w:ind w:left="0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C9132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327"/>
    <w:pPr>
      <w:ind w:left="6"/>
    </w:pPr>
    <w:rPr>
      <w:rFonts w:ascii="Calibri" w:hAnsi="Calibri"/>
      <w:b/>
      <w:bCs/>
      <w:lang w:val="ro-RO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327"/>
    <w:rPr>
      <w:rFonts w:ascii="Calibri" w:eastAsia="Times New Roman" w:hAnsi="Calibri" w:cs="Times New Roman"/>
      <w:b/>
      <w:bCs/>
      <w:sz w:val="20"/>
      <w:szCs w:val="20"/>
      <w:lang w:val="ro-RO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C913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91327"/>
    <w:pPr>
      <w:spacing w:after="120"/>
      <w:ind w:left="0"/>
    </w:pPr>
    <w:rPr>
      <w:rFonts w:ascii="CG Times" w:hAnsi="CG Times" w:cs="CG Times"/>
      <w:sz w:val="24"/>
      <w:szCs w:val="24"/>
      <w:lang w:val="en-ZA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C91327"/>
    <w:rPr>
      <w:rFonts w:ascii="CG Times" w:eastAsia="Times New Roman" w:hAnsi="CG Times" w:cs="CG Times"/>
      <w:sz w:val="24"/>
      <w:szCs w:val="24"/>
      <w:lang w:val="en-ZA" w:eastAsia="ru-RU"/>
    </w:rPr>
  </w:style>
  <w:style w:type="paragraph" w:styleId="BodyTextIndent">
    <w:name w:val="Body Text Indent"/>
    <w:basedOn w:val="Normal"/>
    <w:link w:val="BodyTextIndentChar"/>
    <w:uiPriority w:val="99"/>
    <w:rsid w:val="00C91327"/>
    <w:pPr>
      <w:spacing w:after="120"/>
      <w:ind w:left="283"/>
    </w:pPr>
    <w:rPr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132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rsid w:val="00C9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327"/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docheader">
    <w:name w:val="doc_header"/>
    <w:basedOn w:val="DefaultParagraphFont"/>
    <w:rsid w:val="00C91327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C91327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DefaultParagraphFont"/>
    <w:uiPriority w:val="99"/>
    <w:rsid w:val="00C9132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cn">
    <w:name w:val="cn"/>
    <w:basedOn w:val="Normal"/>
    <w:qFormat/>
    <w:rsid w:val="00C91327"/>
    <w:pPr>
      <w:ind w:left="0"/>
      <w:jc w:val="center"/>
    </w:pPr>
    <w:rPr>
      <w:sz w:val="24"/>
      <w:szCs w:val="24"/>
      <w:lang w:eastAsia="ru-RU"/>
    </w:rPr>
  </w:style>
  <w:style w:type="paragraph" w:customStyle="1" w:styleId="rg">
    <w:name w:val="rg"/>
    <w:basedOn w:val="Normal"/>
    <w:uiPriority w:val="99"/>
    <w:qFormat/>
    <w:rsid w:val="00C91327"/>
    <w:pPr>
      <w:ind w:left="0"/>
      <w:jc w:val="right"/>
    </w:pPr>
    <w:rPr>
      <w:sz w:val="24"/>
      <w:szCs w:val="24"/>
      <w:lang w:val="en-US"/>
    </w:rPr>
  </w:style>
  <w:style w:type="paragraph" w:customStyle="1" w:styleId="DefaultText">
    <w:name w:val="Default Text"/>
    <w:basedOn w:val="Normal"/>
    <w:rsid w:val="00C91327"/>
    <w:pPr>
      <w:autoSpaceDE w:val="0"/>
      <w:autoSpaceDN w:val="0"/>
      <w:adjustRightInd w:val="0"/>
      <w:ind w:left="0"/>
    </w:pPr>
    <w:rPr>
      <w:sz w:val="24"/>
      <w:szCs w:val="20"/>
      <w:lang w:eastAsia="ro-RO"/>
    </w:rPr>
  </w:style>
  <w:style w:type="paragraph" w:customStyle="1" w:styleId="pb">
    <w:name w:val="pb"/>
    <w:basedOn w:val="Normal"/>
    <w:uiPriority w:val="99"/>
    <w:qFormat/>
    <w:rsid w:val="00C91327"/>
    <w:pPr>
      <w:ind w:left="0"/>
      <w:jc w:val="center"/>
    </w:pPr>
    <w:rPr>
      <w:i/>
      <w:iCs/>
      <w:color w:val="663300"/>
      <w:sz w:val="20"/>
      <w:szCs w:val="20"/>
      <w:lang w:val="en-US"/>
    </w:rPr>
  </w:style>
  <w:style w:type="paragraph" w:customStyle="1" w:styleId="cb">
    <w:name w:val="cb"/>
    <w:basedOn w:val="Normal"/>
    <w:uiPriority w:val="99"/>
    <w:qFormat/>
    <w:rsid w:val="00C91327"/>
    <w:pPr>
      <w:ind w:left="0"/>
      <w:jc w:val="center"/>
    </w:pPr>
    <w:rPr>
      <w:b/>
      <w:bCs/>
      <w:sz w:val="24"/>
      <w:szCs w:val="24"/>
      <w:lang w:val="en-US"/>
    </w:rPr>
  </w:style>
  <w:style w:type="paragraph" w:customStyle="1" w:styleId="1">
    <w:name w:val="Текст сноски1"/>
    <w:basedOn w:val="Normal"/>
    <w:next w:val="FootnoteText"/>
    <w:uiPriority w:val="99"/>
    <w:semiHidden/>
    <w:rsid w:val="00C91327"/>
    <w:pPr>
      <w:ind w:left="0"/>
    </w:pPr>
    <w:rPr>
      <w:sz w:val="20"/>
      <w:szCs w:val="20"/>
      <w:lang w:val="en-US"/>
    </w:rPr>
  </w:style>
  <w:style w:type="character" w:customStyle="1" w:styleId="10">
    <w:name w:val="Текст сноски Знак1"/>
    <w:basedOn w:val="DefaultParagraphFont"/>
    <w:uiPriority w:val="99"/>
    <w:semiHidden/>
    <w:locked/>
    <w:rsid w:val="00C91327"/>
    <w:rPr>
      <w:rFonts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C91327"/>
    <w:pPr>
      <w:spacing w:after="0" w:line="240" w:lineRule="auto"/>
    </w:pPr>
    <w:rPr>
      <w:rFonts w:eastAsia="Times New Roman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91327"/>
    <w:pPr>
      <w:spacing w:after="0" w:line="240" w:lineRule="auto"/>
    </w:pPr>
    <w:rPr>
      <w:rFonts w:eastAsia="Times New Roman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132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customStyle="1" w:styleId="FNRefeCharChar">
    <w:name w:val="FNRefe Char Char"/>
    <w:aliases w:val="BVI fnr Char Char,BVI fnr Char Char Char,BVI fnr Car Car Char Char Char,BVI fnr Car Char Char Char,BVI fnr Car Car Car Car Char Char Char Char Char"/>
    <w:basedOn w:val="Normal"/>
    <w:link w:val="FootnoteReference"/>
    <w:uiPriority w:val="99"/>
    <w:rsid w:val="00C91327"/>
    <w:pPr>
      <w:spacing w:after="160" w:line="240" w:lineRule="exact"/>
      <w:ind w:left="0"/>
    </w:pPr>
    <w:rPr>
      <w:rFonts w:asciiTheme="minorHAnsi" w:eastAsiaTheme="minorHAnsi" w:hAnsiTheme="minorHAnsi"/>
      <w:sz w:val="22"/>
      <w:vertAlign w:val="superscript"/>
      <w:lang w:val="en-GB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91327"/>
    <w:pPr>
      <w:spacing w:after="160"/>
      <w:ind w:left="0"/>
    </w:pPr>
    <w:rPr>
      <w:sz w:val="20"/>
      <w:szCs w:val="20"/>
    </w:rPr>
  </w:style>
  <w:style w:type="character" w:customStyle="1" w:styleId="alt-edited">
    <w:name w:val="alt-edited"/>
    <w:basedOn w:val="DefaultParagraphFont"/>
    <w:rsid w:val="00C91327"/>
    <w:rPr>
      <w:rFonts w:cs="Times New Roman"/>
    </w:rPr>
  </w:style>
  <w:style w:type="paragraph" w:customStyle="1" w:styleId="Default">
    <w:name w:val="Default"/>
    <w:rsid w:val="00C91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27"/>
    <w:pPr>
      <w:spacing w:after="0" w:line="240" w:lineRule="auto"/>
      <w:ind w:left="6"/>
    </w:pPr>
    <w:rPr>
      <w:rFonts w:ascii="Times New Roman" w:eastAsia="Times New Roman" w:hAnsi="Times New Roman" w:cs="Times New Roman"/>
      <w:sz w:val="28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2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13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13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327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91327"/>
    <w:rPr>
      <w:rFonts w:ascii="Cambria" w:eastAsia="Times New Roman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rsid w:val="00C91327"/>
    <w:rPr>
      <w:rFonts w:ascii="Cambria" w:eastAsia="Times New Roman" w:hAnsi="Cambria" w:cs="Times New Roman"/>
      <w:b/>
      <w:bCs/>
      <w:color w:val="4F81BD"/>
      <w:sz w:val="28"/>
      <w:lang w:val="ro-RO"/>
    </w:rPr>
  </w:style>
  <w:style w:type="paragraph" w:styleId="NoSpacing">
    <w:name w:val="No Spacing"/>
    <w:aliases w:val="referinta"/>
    <w:link w:val="NoSpacingChar"/>
    <w:uiPriority w:val="1"/>
    <w:qFormat/>
    <w:rsid w:val="00C9132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aliases w:val="referinta Char"/>
    <w:link w:val="NoSpacing"/>
    <w:uiPriority w:val="1"/>
    <w:locked/>
    <w:rsid w:val="00C91327"/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rsid w:val="00C913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27"/>
    <w:rPr>
      <w:rFonts w:ascii="Times New Roman" w:eastAsia="Times New Roman" w:hAnsi="Times New Roman" w:cs="Times New Roman"/>
      <w:sz w:val="28"/>
      <w:lang w:val="ro-RO"/>
    </w:rPr>
  </w:style>
  <w:style w:type="paragraph" w:styleId="Footer">
    <w:name w:val="footer"/>
    <w:basedOn w:val="Normal"/>
    <w:link w:val="FooterChar"/>
    <w:uiPriority w:val="99"/>
    <w:rsid w:val="00C913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27"/>
    <w:rPr>
      <w:rFonts w:ascii="Times New Roman" w:eastAsia="Times New Roman" w:hAnsi="Times New Roman" w:cs="Times New Roman"/>
      <w:sz w:val="28"/>
      <w:lang w:val="ro-RO"/>
    </w:rPr>
  </w:style>
  <w:style w:type="paragraph" w:styleId="TOCHeading">
    <w:name w:val="TOC Heading"/>
    <w:basedOn w:val="Heading1"/>
    <w:next w:val="Normal"/>
    <w:uiPriority w:val="39"/>
    <w:qFormat/>
    <w:rsid w:val="00C91327"/>
    <w:pPr>
      <w:spacing w:line="276" w:lineRule="auto"/>
      <w:ind w:left="0"/>
      <w:outlineLvl w:val="9"/>
    </w:pPr>
    <w:rPr>
      <w:lang w:val="ru-RU"/>
    </w:rPr>
  </w:style>
  <w:style w:type="paragraph" w:styleId="NormalWeb">
    <w:name w:val="Normal (Web)"/>
    <w:aliases w:val="Обычный (веб) Знак2,Обычный (веб) Знак1 Знак,Обычный (веб) Знак Знак Знак,Знак Знак Знак Знак,Знак Знак1 Знак,Обычный (веб) Знак Знак1,Знак Знак2"/>
    <w:basedOn w:val="Normal"/>
    <w:link w:val="NormalWebChar"/>
    <w:uiPriority w:val="99"/>
    <w:qFormat/>
    <w:rsid w:val="00C91327"/>
    <w:pPr>
      <w:ind w:left="0" w:firstLine="567"/>
      <w:jc w:val="both"/>
    </w:pPr>
    <w:rPr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2 Char,Обычный (веб) Знак1 Знак Char,Обычный (веб) Знак Знак Знак Char,Знак Знак Знак Знак Char,Знак Знак1 Знак Char,Обычный (веб) Знак Знак1 Char,Знак Знак2 Char"/>
    <w:basedOn w:val="DefaultParagraphFont"/>
    <w:link w:val="NormalWeb"/>
    <w:uiPriority w:val="99"/>
    <w:locked/>
    <w:rsid w:val="00C913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aliases w:val="Char,Знак1,Знак,single space,FOOTNOTES,fn,Footnote Text Char1,Footnote Text Char2 Char,Footnote Text Char1 Char Char,Footnote Text Char2 Char Char Char,Footnote Text Char1 Char Char Char Char,Cha,ft,Fußnote Char Char,A"/>
    <w:basedOn w:val="Normal"/>
    <w:link w:val="FootnoteTextChar3"/>
    <w:uiPriority w:val="99"/>
    <w:qFormat/>
    <w:rsid w:val="00C91327"/>
    <w:pPr>
      <w:ind w:left="0"/>
    </w:pPr>
    <w:rPr>
      <w:sz w:val="20"/>
      <w:szCs w:val="20"/>
      <w:lang w:val="ru-RU"/>
    </w:rPr>
  </w:style>
  <w:style w:type="character" w:customStyle="1" w:styleId="FootnoteTextChar">
    <w:name w:val="Footnote Text Char"/>
    <w:aliases w:val="Char Char,Знак1 Char,Знак Char,single space Char,FOOTNOTES Char,fn Char,Footnote Text Char1 Char,Footnote Text Char2 Char Char,Footnote Text Char1 Char Char Char,Footnote Text Char2 Char Char Char Char,Cha Char,ft Char"/>
    <w:basedOn w:val="DefaultParagraphFont"/>
    <w:uiPriority w:val="99"/>
    <w:rsid w:val="00C91327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3">
    <w:name w:val="Footnote Text Char3"/>
    <w:aliases w:val="Char Char2,Знак1 Char1,Знак Char1,single space Char2,FOOTNOTES Char2,fn Char2,Footnote Text Char1 Char1,Footnote Text Char2 Char Char1,Footnote Text Char1 Char Char Char1,Footnote Text Char2 Char Char Char Char1,Cha Char1,ft Char2"/>
    <w:basedOn w:val="DefaultParagraphFont"/>
    <w:link w:val="FootnoteText"/>
    <w:uiPriority w:val="99"/>
    <w:locked/>
    <w:rsid w:val="00C9132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aliases w:val="ftref,Times 10 Point,Exposant 3 Point,Footnote symbol,Footnote reference number,EN Footnote Reference,note TESI,16 Point,Superscript 6 Point,Footnote Text Char2,Char Char1,FOOTNOTES Char1,fn Char1,single space Char1,ft Char1,Ref"/>
    <w:basedOn w:val="DefaultParagraphFont"/>
    <w:link w:val="FNRefeCharChar"/>
    <w:uiPriority w:val="99"/>
    <w:rsid w:val="00C91327"/>
    <w:rPr>
      <w:rFonts w:cs="Times New Roman"/>
      <w:vertAlign w:val="superscript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C9132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 w:eastAsia="ru-RU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C9132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agetitle">
    <w:name w:val="pagetitle"/>
    <w:basedOn w:val="Normal"/>
    <w:uiPriority w:val="99"/>
    <w:rsid w:val="00C91327"/>
    <w:pPr>
      <w:spacing w:before="100" w:beforeAutospacing="1" w:after="100" w:afterAutospacing="1"/>
      <w:ind w:left="0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C913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C91327"/>
    <w:pPr>
      <w:tabs>
        <w:tab w:val="right" w:leader="dot" w:pos="9486"/>
      </w:tabs>
      <w:spacing w:after="100" w:line="276" w:lineRule="auto"/>
      <w:ind w:left="284"/>
    </w:pPr>
    <w:rPr>
      <w:b/>
      <w:sz w:val="22"/>
    </w:rPr>
  </w:style>
  <w:style w:type="paragraph" w:styleId="TOC1">
    <w:name w:val="toc 1"/>
    <w:basedOn w:val="Normal"/>
    <w:next w:val="Normal"/>
    <w:autoRedefine/>
    <w:uiPriority w:val="39"/>
    <w:rsid w:val="00C91327"/>
    <w:pPr>
      <w:tabs>
        <w:tab w:val="right" w:leader="dot" w:pos="9486"/>
      </w:tabs>
      <w:spacing w:after="100" w:line="276" w:lineRule="auto"/>
      <w:ind w:left="0"/>
    </w:pPr>
    <w:rPr>
      <w:b/>
      <w:i/>
      <w:color w:val="17365D" w:themeColor="text2" w:themeShade="BF"/>
      <w:spacing w:val="-3"/>
      <w:lang w:val="en-US"/>
    </w:rPr>
  </w:style>
  <w:style w:type="paragraph" w:styleId="TOC3">
    <w:name w:val="toc 3"/>
    <w:basedOn w:val="Normal"/>
    <w:next w:val="Normal"/>
    <w:autoRedefine/>
    <w:uiPriority w:val="39"/>
    <w:rsid w:val="00C91327"/>
    <w:pPr>
      <w:tabs>
        <w:tab w:val="right" w:leader="dot" w:pos="9486"/>
      </w:tabs>
      <w:spacing w:after="100" w:line="276" w:lineRule="auto"/>
      <w:ind w:left="284"/>
    </w:pPr>
    <w:rPr>
      <w:i/>
      <w:noProof/>
      <w:sz w:val="20"/>
      <w:szCs w:val="20"/>
      <w:lang w:eastAsia="ro-RO"/>
    </w:rPr>
  </w:style>
  <w:style w:type="character" w:customStyle="1" w:styleId="FontStyle15">
    <w:name w:val="Font Style15"/>
    <w:uiPriority w:val="99"/>
    <w:rsid w:val="00C91327"/>
    <w:rPr>
      <w:rFonts w:ascii="Times New Roman" w:hAnsi="Times New Roman"/>
      <w:b/>
      <w:color w:val="000000"/>
      <w:sz w:val="22"/>
    </w:rPr>
  </w:style>
  <w:style w:type="table" w:styleId="LightGrid-Accent4">
    <w:name w:val="Light Grid Accent 4"/>
    <w:basedOn w:val="TableNormal"/>
    <w:uiPriority w:val="99"/>
    <w:rsid w:val="00C913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9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27"/>
    <w:rPr>
      <w:rFonts w:ascii="Tahoma" w:eastAsia="Times New Roman" w:hAnsi="Tahoma" w:cs="Tahoma"/>
      <w:sz w:val="16"/>
      <w:szCs w:val="16"/>
      <w:lang w:val="ro-RO"/>
    </w:rPr>
  </w:style>
  <w:style w:type="paragraph" w:styleId="Title">
    <w:name w:val="Title"/>
    <w:basedOn w:val="Normal"/>
    <w:next w:val="Normal"/>
    <w:link w:val="TitleChar"/>
    <w:uiPriority w:val="99"/>
    <w:qFormat/>
    <w:rsid w:val="00C9132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913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o-RO"/>
    </w:rPr>
  </w:style>
  <w:style w:type="character" w:styleId="Hyperlink">
    <w:name w:val="Hyperlink"/>
    <w:basedOn w:val="DefaultParagraphFont"/>
    <w:uiPriority w:val="99"/>
    <w:rsid w:val="00C91327"/>
    <w:rPr>
      <w:rFonts w:ascii="Arial" w:hAnsi="Arial" w:cs="Times New Roman"/>
      <w:noProof/>
      <w:color w:val="0000FF"/>
      <w:u w:val="single"/>
    </w:rPr>
  </w:style>
  <w:style w:type="character" w:customStyle="1" w:styleId="hps">
    <w:name w:val="hps"/>
    <w:uiPriority w:val="99"/>
    <w:rsid w:val="00C91327"/>
  </w:style>
  <w:style w:type="character" w:styleId="Emphasis">
    <w:name w:val="Emphasis"/>
    <w:basedOn w:val="DefaultParagraphFont"/>
    <w:uiPriority w:val="20"/>
    <w:qFormat/>
    <w:rsid w:val="00C91327"/>
    <w:rPr>
      <w:rFonts w:cs="Times New Roman"/>
      <w:i/>
    </w:rPr>
  </w:style>
  <w:style w:type="character" w:customStyle="1" w:styleId="apple-converted-space">
    <w:name w:val="apple-converted-space"/>
    <w:rsid w:val="00C91327"/>
  </w:style>
  <w:style w:type="paragraph" w:styleId="EndnoteText">
    <w:name w:val="endnote text"/>
    <w:basedOn w:val="Normal"/>
    <w:link w:val="EndnoteTextChar"/>
    <w:uiPriority w:val="99"/>
    <w:semiHidden/>
    <w:unhideWhenUsed/>
    <w:rsid w:val="00C913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327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C91327"/>
    <w:rPr>
      <w:rFonts w:cs="Times New Roman"/>
      <w:vertAlign w:val="superscript"/>
    </w:rPr>
  </w:style>
  <w:style w:type="paragraph" w:customStyle="1" w:styleId="cp">
    <w:name w:val="cp"/>
    <w:basedOn w:val="Normal"/>
    <w:rsid w:val="00C91327"/>
    <w:pPr>
      <w:ind w:left="0"/>
      <w:jc w:val="center"/>
    </w:pPr>
    <w:rPr>
      <w:b/>
      <w:bCs/>
      <w:sz w:val="24"/>
      <w:szCs w:val="24"/>
      <w:lang w:eastAsia="ru-RU"/>
    </w:rPr>
  </w:style>
  <w:style w:type="paragraph" w:customStyle="1" w:styleId="tt">
    <w:name w:val="tt"/>
    <w:basedOn w:val="Normal"/>
    <w:qFormat/>
    <w:rsid w:val="00C91327"/>
    <w:pPr>
      <w:ind w:left="0"/>
      <w:jc w:val="center"/>
    </w:pPr>
    <w:rPr>
      <w:b/>
      <w:bC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C91327"/>
    <w:pPr>
      <w:ind w:left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C9132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913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C91327"/>
    <w:pPr>
      <w:ind w:left="0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C9132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327"/>
    <w:pPr>
      <w:ind w:left="6"/>
    </w:pPr>
    <w:rPr>
      <w:rFonts w:ascii="Calibri" w:hAnsi="Calibri"/>
      <w:b/>
      <w:bCs/>
      <w:lang w:val="ro-RO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327"/>
    <w:rPr>
      <w:rFonts w:ascii="Calibri" w:eastAsia="Times New Roman" w:hAnsi="Calibri" w:cs="Times New Roman"/>
      <w:b/>
      <w:bCs/>
      <w:sz w:val="20"/>
      <w:szCs w:val="20"/>
      <w:lang w:val="ro-RO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C913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91327"/>
    <w:pPr>
      <w:spacing w:after="120"/>
      <w:ind w:left="0"/>
    </w:pPr>
    <w:rPr>
      <w:rFonts w:ascii="CG Times" w:hAnsi="CG Times" w:cs="CG Times"/>
      <w:sz w:val="24"/>
      <w:szCs w:val="24"/>
      <w:lang w:val="en-ZA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C91327"/>
    <w:rPr>
      <w:rFonts w:ascii="CG Times" w:eastAsia="Times New Roman" w:hAnsi="CG Times" w:cs="CG Times"/>
      <w:sz w:val="24"/>
      <w:szCs w:val="24"/>
      <w:lang w:val="en-ZA" w:eastAsia="ru-RU"/>
    </w:rPr>
  </w:style>
  <w:style w:type="paragraph" w:styleId="BodyTextIndent">
    <w:name w:val="Body Text Indent"/>
    <w:basedOn w:val="Normal"/>
    <w:link w:val="BodyTextIndentChar"/>
    <w:uiPriority w:val="99"/>
    <w:rsid w:val="00C91327"/>
    <w:pPr>
      <w:spacing w:after="120"/>
      <w:ind w:left="283"/>
    </w:pPr>
    <w:rPr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132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rsid w:val="00C9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327"/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docheader">
    <w:name w:val="doc_header"/>
    <w:basedOn w:val="DefaultParagraphFont"/>
    <w:rsid w:val="00C91327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C91327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DefaultParagraphFont"/>
    <w:uiPriority w:val="99"/>
    <w:rsid w:val="00C9132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cn">
    <w:name w:val="cn"/>
    <w:basedOn w:val="Normal"/>
    <w:qFormat/>
    <w:rsid w:val="00C91327"/>
    <w:pPr>
      <w:ind w:left="0"/>
      <w:jc w:val="center"/>
    </w:pPr>
    <w:rPr>
      <w:sz w:val="24"/>
      <w:szCs w:val="24"/>
      <w:lang w:eastAsia="ru-RU"/>
    </w:rPr>
  </w:style>
  <w:style w:type="paragraph" w:customStyle="1" w:styleId="rg">
    <w:name w:val="rg"/>
    <w:basedOn w:val="Normal"/>
    <w:uiPriority w:val="99"/>
    <w:qFormat/>
    <w:rsid w:val="00C91327"/>
    <w:pPr>
      <w:ind w:left="0"/>
      <w:jc w:val="right"/>
    </w:pPr>
    <w:rPr>
      <w:sz w:val="24"/>
      <w:szCs w:val="24"/>
      <w:lang w:val="en-US"/>
    </w:rPr>
  </w:style>
  <w:style w:type="paragraph" w:customStyle="1" w:styleId="DefaultText">
    <w:name w:val="Default Text"/>
    <w:basedOn w:val="Normal"/>
    <w:rsid w:val="00C91327"/>
    <w:pPr>
      <w:autoSpaceDE w:val="0"/>
      <w:autoSpaceDN w:val="0"/>
      <w:adjustRightInd w:val="0"/>
      <w:ind w:left="0"/>
    </w:pPr>
    <w:rPr>
      <w:sz w:val="24"/>
      <w:szCs w:val="20"/>
      <w:lang w:eastAsia="ro-RO"/>
    </w:rPr>
  </w:style>
  <w:style w:type="paragraph" w:customStyle="1" w:styleId="pb">
    <w:name w:val="pb"/>
    <w:basedOn w:val="Normal"/>
    <w:uiPriority w:val="99"/>
    <w:qFormat/>
    <w:rsid w:val="00C91327"/>
    <w:pPr>
      <w:ind w:left="0"/>
      <w:jc w:val="center"/>
    </w:pPr>
    <w:rPr>
      <w:i/>
      <w:iCs/>
      <w:color w:val="663300"/>
      <w:sz w:val="20"/>
      <w:szCs w:val="20"/>
      <w:lang w:val="en-US"/>
    </w:rPr>
  </w:style>
  <w:style w:type="paragraph" w:customStyle="1" w:styleId="cb">
    <w:name w:val="cb"/>
    <w:basedOn w:val="Normal"/>
    <w:uiPriority w:val="99"/>
    <w:qFormat/>
    <w:rsid w:val="00C91327"/>
    <w:pPr>
      <w:ind w:left="0"/>
      <w:jc w:val="center"/>
    </w:pPr>
    <w:rPr>
      <w:b/>
      <w:bCs/>
      <w:sz w:val="24"/>
      <w:szCs w:val="24"/>
      <w:lang w:val="en-US"/>
    </w:rPr>
  </w:style>
  <w:style w:type="paragraph" w:customStyle="1" w:styleId="1">
    <w:name w:val="Текст сноски1"/>
    <w:basedOn w:val="Normal"/>
    <w:next w:val="FootnoteText"/>
    <w:uiPriority w:val="99"/>
    <w:semiHidden/>
    <w:rsid w:val="00C91327"/>
    <w:pPr>
      <w:ind w:left="0"/>
    </w:pPr>
    <w:rPr>
      <w:sz w:val="20"/>
      <w:szCs w:val="20"/>
      <w:lang w:val="en-US"/>
    </w:rPr>
  </w:style>
  <w:style w:type="character" w:customStyle="1" w:styleId="10">
    <w:name w:val="Текст сноски Знак1"/>
    <w:basedOn w:val="DefaultParagraphFont"/>
    <w:uiPriority w:val="99"/>
    <w:semiHidden/>
    <w:locked/>
    <w:rsid w:val="00C91327"/>
    <w:rPr>
      <w:rFonts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C91327"/>
    <w:pPr>
      <w:spacing w:after="0" w:line="240" w:lineRule="auto"/>
    </w:pPr>
    <w:rPr>
      <w:rFonts w:eastAsia="Times New Roman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91327"/>
    <w:pPr>
      <w:spacing w:after="0" w:line="240" w:lineRule="auto"/>
    </w:pPr>
    <w:rPr>
      <w:rFonts w:eastAsia="Times New Roman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132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customStyle="1" w:styleId="FNRefeCharChar">
    <w:name w:val="FNRefe Char Char"/>
    <w:aliases w:val="BVI fnr Char Char,BVI fnr Char Char Char,BVI fnr Car Car Char Char Char,BVI fnr Car Char Char Char,BVI fnr Car Car Car Car Char Char Char Char Char"/>
    <w:basedOn w:val="Normal"/>
    <w:link w:val="FootnoteReference"/>
    <w:uiPriority w:val="99"/>
    <w:rsid w:val="00C91327"/>
    <w:pPr>
      <w:spacing w:after="160" w:line="240" w:lineRule="exact"/>
      <w:ind w:left="0"/>
    </w:pPr>
    <w:rPr>
      <w:rFonts w:asciiTheme="minorHAnsi" w:eastAsiaTheme="minorHAnsi" w:hAnsiTheme="minorHAnsi"/>
      <w:sz w:val="22"/>
      <w:vertAlign w:val="superscript"/>
      <w:lang w:val="en-GB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91327"/>
    <w:pPr>
      <w:spacing w:after="160"/>
      <w:ind w:left="0"/>
    </w:pPr>
    <w:rPr>
      <w:sz w:val="20"/>
      <w:szCs w:val="20"/>
    </w:rPr>
  </w:style>
  <w:style w:type="character" w:customStyle="1" w:styleId="alt-edited">
    <w:name w:val="alt-edited"/>
    <w:basedOn w:val="DefaultParagraphFont"/>
    <w:rsid w:val="00C91327"/>
    <w:rPr>
      <w:rFonts w:cs="Times New Roman"/>
    </w:rPr>
  </w:style>
  <w:style w:type="paragraph" w:customStyle="1" w:styleId="Default">
    <w:name w:val="Default"/>
    <w:rsid w:val="00C91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md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272500747533159"/>
          <c:y val="2.5872965879265162E-2"/>
          <c:w val="0.8969233012540101"/>
          <c:h val="0.526838764719626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начислено социального пособия и пособия на холодный период года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7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4"/>
              <c:layout>
                <c:manualLayout>
                  <c:x val="-5.8892815076560714E-3"/>
                  <c:y val="1.8861236160029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1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#,##0.0</c:formatCode>
                <c:ptCount val="6"/>
                <c:pt idx="0" formatCode="General">
                  <c:v>356.40000000000003</c:v>
                </c:pt>
                <c:pt idx="1">
                  <c:v>459</c:v>
                </c:pt>
                <c:pt idx="2" formatCode="General">
                  <c:v>309.10000000000002</c:v>
                </c:pt>
                <c:pt idx="3" formatCode="General">
                  <c:v>331.5</c:v>
                </c:pt>
                <c:pt idx="4" formatCode="General">
                  <c:v>572.59999999999991</c:v>
                </c:pt>
                <c:pt idx="5">
                  <c:v>814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социального пособия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7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5520219866509632E-2"/>
                  <c:y val="-1.2345679012345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6784452296816E-2"/>
                  <c:y val="-4.11522633744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52375343541421E-3"/>
                  <c:y val="-8.230452674897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78563015312084E-2"/>
                  <c:y val="-8.230452674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2618767177071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667844522968053E-2"/>
                  <c:y val="-4.11522633744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1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#,##0.0</c:formatCode>
                <c:ptCount val="6"/>
                <c:pt idx="0" formatCode="General">
                  <c:v>326.3</c:v>
                </c:pt>
                <c:pt idx="1">
                  <c:v>377</c:v>
                </c:pt>
                <c:pt idx="2" formatCode="General">
                  <c:v>237.5</c:v>
                </c:pt>
                <c:pt idx="3" formatCode="General">
                  <c:v>224.3</c:v>
                </c:pt>
                <c:pt idx="4" formatCode="General">
                  <c:v>408.4</c:v>
                </c:pt>
                <c:pt idx="5" formatCode="General">
                  <c:v>567.5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том числе пособия на холодный период года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7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630938358853565E-2"/>
                  <c:y val="-2.8806584362139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741656851197487E-2"/>
                  <c:y val="-1.2345679012345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261876717707157E-3"/>
                  <c:y val="-4.11522633744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892815076560714E-3"/>
                  <c:y val="-4.11522633744863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855011794411917E-3"/>
                  <c:y val="-4.1151356080489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667844522968053E-2"/>
                  <c:y val="-1.6460905349794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1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Лист1!$D$2:$D$7</c:f>
              <c:numCache>
                <c:formatCode>#,##0.0</c:formatCode>
                <c:ptCount val="6"/>
                <c:pt idx="0" formatCode="General">
                  <c:v>30.1</c:v>
                </c:pt>
                <c:pt idx="1">
                  <c:v>82</c:v>
                </c:pt>
                <c:pt idx="2" formatCode="General">
                  <c:v>71.599999999999994</c:v>
                </c:pt>
                <c:pt idx="3" formatCode="General">
                  <c:v>107.2</c:v>
                </c:pt>
                <c:pt idx="4" formatCode="General">
                  <c:v>164.2</c:v>
                </c:pt>
                <c:pt idx="5" formatCode="General">
                  <c:v>246.5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26536704"/>
        <c:axId val="274840896"/>
        <c:axId val="0"/>
      </c:bar3DChart>
      <c:catAx>
        <c:axId val="326536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9054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1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74840896"/>
        <c:crosses val="autoZero"/>
        <c:auto val="0"/>
        <c:lblAlgn val="ctr"/>
        <c:lblOffset val="100"/>
        <c:noMultiLvlLbl val="0"/>
      </c:catAx>
      <c:valAx>
        <c:axId val="274840896"/>
        <c:scaling>
          <c:orientation val="minMax"/>
          <c:max val="820"/>
          <c:min val="0"/>
        </c:scaling>
        <c:delete val="0"/>
        <c:axPos val="l"/>
        <c:majorGridlines>
          <c:spPr>
            <a:ln w="9527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26536704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3344050743657043"/>
          <c:y val="0.68275852116423585"/>
          <c:w val="0.93247594050743654"/>
          <c:h val="0.972413706018706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1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7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  <a:bevelB w="114300" prst="artDeco"/>
            </a:sp3d>
          </c:spPr>
          <c:invertIfNegative val="0"/>
          <c:dLbls>
            <c:dLbl>
              <c:idx val="0"/>
              <c:layout>
                <c:manualLayout>
                  <c:x val="0"/>
                  <c:y val="2.46913580246914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16694584031269E-2"/>
                  <c:y val="-4.11538835423351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74074150005974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335650254774212E-3"/>
                  <c:y val="2.28417744078306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37037075002980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05">
                <a:noFill/>
              </a:ln>
            </c:spPr>
            <c:txPr>
              <a:bodyPr/>
              <a:lstStyle/>
              <a:p>
                <a:pPr>
                  <a:defRPr lang="ru-RU" sz="882" baseline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Сокращение штата работников/ликвидация предприятия </c:v>
                </c:pt>
                <c:pt idx="1">
                  <c:v>Отставка </c:v>
                </c:pt>
                <c:pt idx="2">
                  <c:v>Завершение сезонных работ </c:v>
                </c:pt>
                <c:pt idx="3">
                  <c:v>Истечение срока договора </c:v>
                </c:pt>
                <c:pt idx="4">
                  <c:v>Другие причины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1625</c:v>
                </c:pt>
                <c:pt idx="1">
                  <c:v>1924</c:v>
                </c:pt>
                <c:pt idx="2">
                  <c:v>552</c:v>
                </c:pt>
                <c:pt idx="3">
                  <c:v>599</c:v>
                </c:pt>
                <c:pt idx="4">
                  <c:v>342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  <a:bevelB w="114300" prst="artDeco"/>
            </a:sp3d>
          </c:spPr>
          <c:invertIfNegative val="0"/>
          <c:dLbls>
            <c:dLbl>
              <c:idx val="0"/>
              <c:layout>
                <c:manualLayout>
                  <c:x val="-1.0236248770267379E-17"/>
                  <c:y val="7.531350247885683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9335566722501848E-3"/>
                  <c:y val="-1.55745115193934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585741480808474E-6"/>
                  <c:y val="2.05553935387706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669541935399674E-3"/>
                  <c:y val="7.53135024788568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667783361250733E-3"/>
                  <c:y val="1.64609053497947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905">
                <a:noFill/>
              </a:ln>
            </c:spPr>
            <c:txPr>
              <a:bodyPr/>
              <a:lstStyle/>
              <a:p>
                <a:pPr>
                  <a:defRPr lang="ru-RU" sz="882" baseline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Сокращение штата работников/ликвидация предприятия </c:v>
                </c:pt>
                <c:pt idx="1">
                  <c:v>Отставка </c:v>
                </c:pt>
                <c:pt idx="2">
                  <c:v>Завершение сезонных работ </c:v>
                </c:pt>
                <c:pt idx="3">
                  <c:v>Истечение срока договора </c:v>
                </c:pt>
                <c:pt idx="4">
                  <c:v>Другие причины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1081</c:v>
                </c:pt>
                <c:pt idx="1">
                  <c:v>2075</c:v>
                </c:pt>
                <c:pt idx="2">
                  <c:v>639</c:v>
                </c:pt>
                <c:pt idx="3">
                  <c:v>955</c:v>
                </c:pt>
                <c:pt idx="4">
                  <c:v>428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70575692963753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1839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944995081069497E-17"/>
                  <c:y val="-1.23456790123456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333891680626334E-3"/>
                  <c:y val="3.2921810699588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24583003566985E-17"/>
                  <c:y val="1.00444855365168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00889710730336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905">
                <a:noFill/>
              </a:ln>
            </c:spPr>
            <c:txPr>
              <a:bodyPr/>
              <a:lstStyle/>
              <a:p>
                <a:pPr>
                  <a:defRPr sz="882" baseline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Сокращение штата работников/ликвидация предприятия </c:v>
                </c:pt>
                <c:pt idx="1">
                  <c:v>Отставка </c:v>
                </c:pt>
                <c:pt idx="2">
                  <c:v>Завершение сезонных работ </c:v>
                </c:pt>
                <c:pt idx="3">
                  <c:v>Истечение срока договора </c:v>
                </c:pt>
                <c:pt idx="4">
                  <c:v>Другие причины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1839</c:v>
                </c:pt>
                <c:pt idx="1">
                  <c:v>2336</c:v>
                </c:pt>
                <c:pt idx="2">
                  <c:v>475</c:v>
                </c:pt>
                <c:pt idx="3">
                  <c:v>826</c:v>
                </c:pt>
                <c:pt idx="4">
                  <c:v>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728960"/>
        <c:axId val="326988864"/>
      </c:barChart>
      <c:catAx>
        <c:axId val="33072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 sz="882" b="1" baseline="0">
                <a:solidFill>
                  <a:sysClr val="windowText" lastClr="000000"/>
                </a:solidFill>
              </a:defRPr>
            </a:pPr>
            <a:endParaRPr lang="en-US"/>
          </a:p>
        </c:txPr>
        <c:crossAx val="326988864"/>
        <c:crosses val="autoZero"/>
        <c:auto val="1"/>
        <c:lblAlgn val="ctr"/>
        <c:lblOffset val="100"/>
        <c:noMultiLvlLbl val="0"/>
      </c:catAx>
      <c:valAx>
        <c:axId val="3269888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3072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84" b="1" i="0" baseline="0">
          <a:latin typeface="Times New Roman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75</Pages>
  <Words>23324</Words>
  <Characters>132947</Characters>
  <Application>Microsoft Office Word</Application>
  <DocSecurity>0</DocSecurity>
  <Lines>1107</Lines>
  <Paragraphs>311</Paragraphs>
  <ScaleCrop>false</ScaleCrop>
  <Company/>
  <LinksUpToDate>false</LinksUpToDate>
  <CharactersWithSpaces>155960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2017-06-27T06:23:00Z</dcterms:created>
  <dcterms:modified xsi:type="dcterms:W3CDTF">2017-06-27T06:28:00Z</dcterms:modified>
</cp:coreProperties>
</file>